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15D1FE63" w:rsidR="00123B64" w:rsidRPr="00840D8A" w:rsidRDefault="00840D8A" w:rsidP="00FB5485">
      <w:pPr>
        <w:jc w:val="center"/>
        <w:rPr>
          <w:rFonts w:ascii="Cambria" w:hAnsi="Cambria"/>
          <w:i/>
          <w:iCs/>
        </w:rPr>
      </w:pPr>
      <w:r w:rsidRPr="00840D8A">
        <w:rPr>
          <w:rFonts w:ascii="Cambria" w:hAnsi="Cambria"/>
          <w:i/>
          <w:iCs/>
        </w:rPr>
        <w:t>TEORIA TEATRULUI ÎN SECOLUL XX</w:t>
      </w:r>
    </w:p>
    <w:p w14:paraId="147D6DE1" w14:textId="22706CAA" w:rsidR="00123B64" w:rsidRPr="001C2668" w:rsidRDefault="00123B64" w:rsidP="00FB5485">
      <w:pPr>
        <w:jc w:val="center"/>
        <w:rPr>
          <w:rFonts w:ascii="Cambria" w:hAnsi="Cambria"/>
        </w:rPr>
      </w:pPr>
      <w:r w:rsidRPr="00840D8A">
        <w:rPr>
          <w:rFonts w:ascii="Cambria" w:hAnsi="Cambria"/>
        </w:rPr>
        <w:t>Anul universitar</w:t>
      </w:r>
      <w:r w:rsidR="00632190" w:rsidRPr="00840D8A">
        <w:rPr>
          <w:rFonts w:ascii="Cambria" w:hAnsi="Cambria"/>
        </w:rPr>
        <w:t xml:space="preserve"> </w:t>
      </w:r>
      <w:r w:rsidR="00840D8A" w:rsidRPr="00840D8A">
        <w:rPr>
          <w:rFonts w:ascii="Cambria" w:hAnsi="Cambria"/>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51A6E641" w:rsidR="00D51618"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7A683D">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7DDA84B" w:rsidR="00D51618"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1F822097" w:rsidR="00D51618"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2CBB663" w:rsidR="00D51618"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AE60FD7" w:rsidR="00D70267"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321522F6" w:rsidR="00D51618" w:rsidRPr="00D51618" w:rsidRDefault="00840D8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7A683D">
              <w:rPr>
                <w:rFonts w:ascii="Times New Roman" w:hAnsi="Times New Roman"/>
              </w:rPr>
              <w:t>Jurnalism teatral-Teatrologie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212659A2" w:rsidR="00D51618" w:rsidRPr="00D51618" w:rsidRDefault="00840D8A"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403BA418" w:rsidR="008F5E28" w:rsidRPr="00840D8A" w:rsidRDefault="00840D8A" w:rsidP="00840D8A">
            <w:pPr>
              <w:jc w:val="center"/>
              <w:rPr>
                <w:rFonts w:ascii="Cambria" w:hAnsi="Cambria"/>
                <w:i/>
                <w:iCs/>
              </w:rPr>
            </w:pPr>
            <w:r w:rsidRPr="00840D8A">
              <w:rPr>
                <w:rFonts w:ascii="Cambria" w:hAnsi="Cambria"/>
                <w:i/>
                <w:iCs/>
              </w:rPr>
              <w:t xml:space="preserve">Teoria </w:t>
            </w:r>
            <w:r>
              <w:rPr>
                <w:rFonts w:ascii="Cambria" w:hAnsi="Cambria"/>
                <w:i/>
                <w:iCs/>
              </w:rPr>
              <w:t>t</w:t>
            </w:r>
            <w:r w:rsidRPr="00840D8A">
              <w:rPr>
                <w:rFonts w:ascii="Cambria" w:hAnsi="Cambria"/>
                <w:i/>
                <w:iCs/>
              </w:rPr>
              <w:t xml:space="preserve">eatrului </w:t>
            </w:r>
            <w:r>
              <w:rPr>
                <w:rFonts w:ascii="Cambria" w:hAnsi="Cambria"/>
                <w:i/>
                <w:iCs/>
              </w:rPr>
              <w:t>î</w:t>
            </w:r>
            <w:r w:rsidRPr="00840D8A">
              <w:rPr>
                <w:rFonts w:ascii="Cambria" w:hAnsi="Cambria"/>
                <w:i/>
                <w:iCs/>
              </w:rPr>
              <w:t xml:space="preserve">n </w:t>
            </w:r>
            <w:r>
              <w:rPr>
                <w:rFonts w:ascii="Cambria" w:hAnsi="Cambria"/>
                <w:i/>
                <w:iCs/>
              </w:rPr>
              <w:t>s</w:t>
            </w:r>
            <w:r w:rsidRPr="00840D8A">
              <w:rPr>
                <w:rFonts w:ascii="Cambria" w:hAnsi="Cambria"/>
                <w:i/>
                <w:iCs/>
              </w:rPr>
              <w:t>ecolul X</w:t>
            </w:r>
            <w:r>
              <w:rPr>
                <w:rFonts w:ascii="Cambria" w:hAnsi="Cambria"/>
                <w:i/>
                <w:iCs/>
              </w:rPr>
              <w:t>X</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6DC768C5" w:rsidR="008F5E28" w:rsidRPr="00972DAD" w:rsidRDefault="00840D8A"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VLR5903</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377C4714" w14:textId="77777777" w:rsidR="00840D8A" w:rsidRPr="007A683D" w:rsidRDefault="00840D8A" w:rsidP="00840D8A">
            <w:pPr>
              <w:spacing w:after="0"/>
              <w:rPr>
                <w:rFonts w:ascii="Times New Roman" w:hAnsi="Times New Roman"/>
              </w:rPr>
            </w:pPr>
            <w:r w:rsidRPr="007A683D">
              <w:rPr>
                <w:rFonts w:ascii="Times New Roman" w:hAnsi="Times New Roman"/>
              </w:rPr>
              <w:t>Conf. dr. Pop-Curseu Ștefana</w:t>
            </w:r>
          </w:p>
          <w:p w14:paraId="02F7CAC0" w14:textId="35BF96FE" w:rsidR="008F5E28" w:rsidRPr="00972DAD" w:rsidRDefault="00840D8A" w:rsidP="00840D8A">
            <w:pPr>
              <w:suppressAutoHyphens/>
              <w:spacing w:after="0" w:line="240" w:lineRule="auto"/>
              <w:rPr>
                <w:rFonts w:ascii="Cambria" w:eastAsia="Times New Roman" w:hAnsi="Cambria" w:cs="Times New Roman"/>
                <w:sz w:val="20"/>
                <w:lang w:eastAsia="zh-CN"/>
              </w:rPr>
            </w:pPr>
            <w:r w:rsidRPr="007A683D">
              <w:rPr>
                <w:rFonts w:ascii="Times New Roman" w:hAnsi="Times New Roman"/>
              </w:rPr>
              <w:t>stefana.pop@ubbcluj.ro   -   0736909050</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20C4B465" w14:textId="77777777" w:rsidR="00840D8A" w:rsidRPr="007A683D" w:rsidRDefault="00840D8A" w:rsidP="00840D8A">
            <w:pPr>
              <w:spacing w:after="0"/>
              <w:rPr>
                <w:rFonts w:ascii="Times New Roman" w:hAnsi="Times New Roman"/>
              </w:rPr>
            </w:pPr>
            <w:r w:rsidRPr="007A683D">
              <w:rPr>
                <w:rFonts w:ascii="Times New Roman" w:hAnsi="Times New Roman"/>
              </w:rPr>
              <w:t>Conf. dr. Pop-Curseu Ștefana</w:t>
            </w:r>
          </w:p>
          <w:p w14:paraId="341D75ED"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359E2FE" w:rsidR="006016CF" w:rsidRPr="00972DAD" w:rsidRDefault="00840D8A"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A6601CA" w:rsidR="006016CF" w:rsidRPr="00972DAD" w:rsidRDefault="00840D8A"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49AED623"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V</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9B02299" w:rsidR="006016CF" w:rsidRPr="00CB7D36" w:rsidRDefault="00840D8A"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19B3C989" w:rsidR="002D19B2" w:rsidRPr="00972DAD" w:rsidRDefault="00840D8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4</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21475AB2" w:rsidR="002D19B2" w:rsidRPr="00972DAD" w:rsidRDefault="00840D8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FF2F731"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w:t>
            </w:r>
          </w:p>
        </w:tc>
        <w:tc>
          <w:tcPr>
            <w:tcW w:w="567" w:type="dxa"/>
            <w:tcBorders>
              <w:bottom w:val="single" w:sz="4" w:space="0" w:color="auto"/>
            </w:tcBorders>
            <w:vAlign w:val="center"/>
          </w:tcPr>
          <w:p w14:paraId="1481A02B" w14:textId="496F34E8" w:rsidR="002D19B2" w:rsidRPr="00972DAD" w:rsidRDefault="00840D8A"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1740AC49" w:rsidR="004E578B" w:rsidRPr="00972DAD" w:rsidRDefault="00840D8A"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4C1CD005" w:rsidR="004E578B" w:rsidRPr="00972DAD" w:rsidRDefault="00840D8A"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2DD62E5E" w:rsidR="004E578B" w:rsidRPr="00972DAD" w:rsidRDefault="00840D8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166A5204" w:rsidR="00117B5A" w:rsidRPr="00972DAD" w:rsidRDefault="00B905A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2C5A1417" w:rsidR="00117B5A" w:rsidRPr="00972DAD" w:rsidRDefault="00B905A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004325F9" w14:textId="77777777" w:rsidTr="00820A4F">
        <w:trPr>
          <w:trHeight w:val="284"/>
        </w:trPr>
        <w:tc>
          <w:tcPr>
            <w:tcW w:w="9918" w:type="dxa"/>
            <w:gridSpan w:val="6"/>
            <w:vAlign w:val="center"/>
          </w:tcPr>
          <w:p w14:paraId="2B11982B" w14:textId="46B8081A"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r w:rsidRPr="00972DAD">
              <w:rPr>
                <w:rFonts w:ascii="Cambria" w:eastAsia="Times New Roman" w:hAnsi="Cambria" w:cs="Times New Roman"/>
                <w:color w:val="FF0000"/>
                <w:sz w:val="20"/>
                <w:lang w:eastAsia="zh-CN"/>
              </w:rPr>
              <w:t>(mai mare sau egal cu nr. total ore prevăzut în calendarul disciplinei pentru temele de control)</w:t>
            </w:r>
          </w:p>
        </w:tc>
        <w:tc>
          <w:tcPr>
            <w:tcW w:w="567" w:type="dxa"/>
            <w:vAlign w:val="center"/>
          </w:tcPr>
          <w:p w14:paraId="5D07688F" w14:textId="79E7ABFC" w:rsidR="00117B5A" w:rsidRPr="00972DAD" w:rsidRDefault="00B905A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0CBD89BE" w:rsidR="00117B5A" w:rsidRPr="00972DAD" w:rsidRDefault="00840D8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0820A4F">
        <w:trPr>
          <w:trHeight w:val="284"/>
        </w:trPr>
        <w:tc>
          <w:tcPr>
            <w:tcW w:w="9918" w:type="dxa"/>
            <w:gridSpan w:val="6"/>
            <w:vAlign w:val="center"/>
          </w:tcPr>
          <w:p w14:paraId="13114711" w14:textId="510A79E1"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r w:rsidRPr="00972DAD">
              <w:rPr>
                <w:rFonts w:ascii="Cambria" w:eastAsia="Times New Roman" w:hAnsi="Cambria" w:cs="Times New Roman"/>
                <w:color w:val="FF0000"/>
                <w:sz w:val="20"/>
                <w:lang w:eastAsia="zh-CN"/>
              </w:rPr>
              <w:t>[de ex.: comunicare bidirecțională cu titularul de disciplină / tutorele]</w:t>
            </w:r>
          </w:p>
        </w:tc>
        <w:tc>
          <w:tcPr>
            <w:tcW w:w="567" w:type="dxa"/>
            <w:vAlign w:val="center"/>
          </w:tcPr>
          <w:p w14:paraId="18E004A9" w14:textId="5E59FD56" w:rsidR="00117B5A" w:rsidRPr="00972DAD" w:rsidRDefault="00840D8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59BC6ACD" w:rsidR="00117B5A" w:rsidRPr="00972DAD" w:rsidRDefault="00B905A9"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55F100AD" w:rsidR="004D2236" w:rsidRPr="00972DAD" w:rsidRDefault="00840D8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765F8237" w:rsidR="004D2236" w:rsidRPr="00972DAD" w:rsidRDefault="00840D8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6D7A2A4F" w:rsidR="00221B6D" w:rsidRPr="00972DAD" w:rsidRDefault="008222A3"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02B6189B" w:rsidR="00221B6D" w:rsidRPr="00972DAD" w:rsidRDefault="008222A3"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4572DD8E" w:rsidR="00844EAD" w:rsidRPr="00972DAD" w:rsidRDefault="008222A3" w:rsidP="00C60F8E">
            <w:pPr>
              <w:suppressAutoHyphens/>
              <w:spacing w:after="0" w:line="240" w:lineRule="auto"/>
              <w:rPr>
                <w:rFonts w:ascii="Cambria" w:eastAsia="Times New Roman" w:hAnsi="Cambria" w:cs="Times New Roman"/>
                <w:sz w:val="20"/>
                <w:lang w:val="it-IT" w:eastAsia="zh-CN"/>
              </w:rPr>
            </w:pPr>
            <w:r w:rsidRPr="007A683D">
              <w:rPr>
                <w:rFonts w:ascii="Times New Roman" w:hAnsi="Times New Roman"/>
              </w:rPr>
              <w:t>Infrastructură necesară: laptop / computer cu conexiune rapidă la Internet, proiector video</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69AC2B8" w14:textId="77777777" w:rsidR="008222A3" w:rsidRPr="007A683D" w:rsidRDefault="008222A3" w:rsidP="008222A3">
            <w:pPr>
              <w:numPr>
                <w:ilvl w:val="0"/>
                <w:numId w:val="3"/>
              </w:numPr>
              <w:spacing w:after="0" w:line="276" w:lineRule="auto"/>
              <w:rPr>
                <w:rFonts w:ascii="Times New Roman" w:hAnsi="Times New Roman"/>
              </w:rPr>
            </w:pPr>
            <w:r w:rsidRPr="007A683D">
              <w:rPr>
                <w:rFonts w:ascii="Times New Roman" w:hAnsi="Times New Roman"/>
              </w:rPr>
              <w:t xml:space="preserve">Prezenţa studenţilor la activităţile de seminar este obligatorie în proporţie de 75% (10 prezenţe din 14). </w:t>
            </w:r>
            <w:r w:rsidRPr="007A683D">
              <w:rPr>
                <w:rFonts w:ascii="Times New Roman" w:hAnsi="Times New Roman"/>
              </w:rPr>
              <w:lastRenderedPageBreak/>
              <w:t>Nerespectarea acestei prevederi atrage după sine imposibilitatea intrarii in examen</w:t>
            </w:r>
          </w:p>
          <w:p w14:paraId="1E6271C3" w14:textId="1A2CCFFB" w:rsidR="00844EAD" w:rsidRPr="00972DAD" w:rsidRDefault="008222A3" w:rsidP="008222A3">
            <w:pPr>
              <w:suppressAutoHyphens/>
              <w:spacing w:after="0" w:line="240" w:lineRule="auto"/>
              <w:rPr>
                <w:rFonts w:ascii="Cambria" w:eastAsia="Times New Roman" w:hAnsi="Cambria" w:cs="Times New Roman"/>
                <w:sz w:val="20"/>
                <w:lang w:val="it-IT" w:eastAsia="zh-CN"/>
              </w:rPr>
            </w:pPr>
            <w:r w:rsidRPr="007A683D">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51D6836E" w14:textId="78A28AC8" w:rsidR="000B7D0D" w:rsidRPr="000B7D0D" w:rsidRDefault="000B7D0D" w:rsidP="00373CCF">
            <w:pPr>
              <w:spacing w:after="0" w:line="240" w:lineRule="auto"/>
              <w:rPr>
                <w:rFonts w:ascii="Cambria" w:hAnsi="Cambria"/>
                <w:sz w:val="20"/>
                <w:szCs w:val="20"/>
              </w:rPr>
            </w:pPr>
            <w:r w:rsidRPr="000B7D0D">
              <w:rPr>
                <w:rFonts w:ascii="Cambria" w:hAnsi="Cambria"/>
                <w:sz w:val="20"/>
                <w:szCs w:val="20"/>
              </w:rPr>
              <w:t>Studentul cunoaște</w:t>
            </w:r>
            <w:r w:rsidR="00627DF0">
              <w:rPr>
                <w:rFonts w:ascii="Cambria" w:hAnsi="Cambria"/>
                <w:sz w:val="20"/>
                <w:szCs w:val="20"/>
              </w:rPr>
              <w:t xml:space="preserve"> literatura relevantă a teoriilor teatralității și a iconografiei teatrale în secolul XX</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3138CAF5" w14:textId="6ACEE32E" w:rsidR="00627DF0"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r w:rsidR="008222A3">
              <w:rPr>
                <w:rFonts w:ascii="Cambria" w:hAnsi="Cambria"/>
                <w:iCs/>
                <w:sz w:val="20"/>
                <w:szCs w:val="20"/>
              </w:rPr>
              <w:t>:</w:t>
            </w:r>
          </w:p>
          <w:p w14:paraId="0B263696" w14:textId="0C22298C" w:rsidR="008222A3" w:rsidRPr="00627DF0" w:rsidRDefault="008222A3" w:rsidP="008222A3">
            <w:pPr>
              <w:numPr>
                <w:ilvl w:val="0"/>
                <w:numId w:val="3"/>
              </w:numPr>
              <w:spacing w:after="200" w:line="276" w:lineRule="auto"/>
              <w:rPr>
                <w:rFonts w:ascii="Times New Roman" w:hAnsi="Times New Roman"/>
              </w:rPr>
            </w:pPr>
            <w:r>
              <w:rPr>
                <w:rFonts w:ascii="Cambria" w:hAnsi="Cambria"/>
                <w:iCs/>
                <w:sz w:val="20"/>
                <w:szCs w:val="20"/>
              </w:rPr>
              <w:t>-</w:t>
            </w:r>
            <w:r w:rsidRPr="007A683D">
              <w:rPr>
                <w:rFonts w:ascii="Times New Roman" w:hAnsi="Times New Roman"/>
                <w:color w:val="000000"/>
              </w:rPr>
              <w:t xml:space="preserve"> </w:t>
            </w:r>
            <w:r w:rsidRPr="007A683D">
              <w:rPr>
                <w:rFonts w:ascii="Times New Roman" w:hAnsi="Times New Roman"/>
                <w:color w:val="000000"/>
              </w:rPr>
              <w:t>lucr</w:t>
            </w:r>
            <w:r>
              <w:rPr>
                <w:rFonts w:ascii="Times New Roman" w:hAnsi="Times New Roman"/>
                <w:color w:val="000000"/>
              </w:rPr>
              <w:t>eze</w:t>
            </w:r>
            <w:r w:rsidRPr="007A683D">
              <w:rPr>
                <w:rFonts w:ascii="Times New Roman" w:hAnsi="Times New Roman"/>
                <w:color w:val="000000"/>
              </w:rPr>
              <w:t xml:space="preserve"> </w:t>
            </w:r>
            <w:r w:rsidRPr="007A683D">
              <w:rPr>
                <w:rFonts w:ascii="Times New Roman" w:hAnsi="Times New Roman"/>
                <w:color w:val="000000"/>
              </w:rPr>
              <w:t>cu „imagini teatrale” ca instrumente valabile ştiinţific pentru istoria teatrului</w:t>
            </w:r>
          </w:p>
          <w:p w14:paraId="5B463D64" w14:textId="68EEBBE3" w:rsidR="00627DF0" w:rsidRPr="008222A3" w:rsidRDefault="00627DF0" w:rsidP="008222A3">
            <w:pPr>
              <w:numPr>
                <w:ilvl w:val="0"/>
                <w:numId w:val="3"/>
              </w:numPr>
              <w:spacing w:after="200" w:line="276" w:lineRule="auto"/>
              <w:rPr>
                <w:rFonts w:ascii="Times New Roman" w:hAnsi="Times New Roman"/>
              </w:rPr>
            </w:pPr>
            <w:r>
              <w:rPr>
                <w:rFonts w:ascii="Times New Roman" w:hAnsi="Times New Roman"/>
                <w:color w:val="000000"/>
              </w:rPr>
              <w:t>Definească conceptul de ”teatralitate” și ”teatralizare ” nuanțat în relație cu gândirea filozofică, estetică și socilogică a secolelor XX si XXI</w:t>
            </w:r>
          </w:p>
          <w:p w14:paraId="7E8D389B" w14:textId="0EC5CA17" w:rsidR="008222A3" w:rsidRDefault="008222A3" w:rsidP="008222A3">
            <w:pPr>
              <w:numPr>
                <w:ilvl w:val="0"/>
                <w:numId w:val="3"/>
              </w:numPr>
              <w:spacing w:after="200" w:line="276" w:lineRule="auto"/>
              <w:rPr>
                <w:rFonts w:ascii="Times New Roman" w:hAnsi="Times New Roman"/>
              </w:rPr>
            </w:pPr>
            <w:r w:rsidRPr="007A683D">
              <w:rPr>
                <w:rFonts w:ascii="Times New Roman" w:hAnsi="Times New Roman"/>
                <w:color w:val="000000"/>
              </w:rPr>
              <w:t xml:space="preserve"> </w:t>
            </w:r>
            <w:r>
              <w:rPr>
                <w:rFonts w:ascii="Times New Roman" w:hAnsi="Times New Roman"/>
              </w:rPr>
              <w:t>u</w:t>
            </w:r>
            <w:r w:rsidRPr="007A683D">
              <w:rPr>
                <w:rFonts w:ascii="Times New Roman" w:hAnsi="Times New Roman"/>
              </w:rPr>
              <w:t>tiliz</w:t>
            </w:r>
            <w:r>
              <w:rPr>
                <w:rFonts w:ascii="Times New Roman" w:hAnsi="Times New Roman"/>
              </w:rPr>
              <w:t>eze</w:t>
            </w:r>
            <w:r w:rsidRPr="007A683D">
              <w:rPr>
                <w:rFonts w:ascii="Times New Roman" w:hAnsi="Times New Roman"/>
              </w:rPr>
              <w:t xml:space="preserve"> adecvat conceptel</w:t>
            </w:r>
            <w:r>
              <w:rPr>
                <w:rFonts w:ascii="Times New Roman" w:hAnsi="Times New Roman"/>
              </w:rPr>
              <w:t>e</w:t>
            </w:r>
            <w:r w:rsidRPr="007A683D">
              <w:rPr>
                <w:rFonts w:ascii="Times New Roman" w:hAnsi="Times New Roman"/>
              </w:rPr>
              <w:t xml:space="preserve"> de bază din domeniul iconografiei teatrale, cu aplicare în construcţia de rol, în conceperea şi analiza de spectacol</w:t>
            </w:r>
          </w:p>
          <w:p w14:paraId="5165812A" w14:textId="28475AE7" w:rsidR="00070B1E" w:rsidRDefault="00070B1E" w:rsidP="008222A3">
            <w:pPr>
              <w:numPr>
                <w:ilvl w:val="0"/>
                <w:numId w:val="3"/>
              </w:numPr>
              <w:spacing w:after="200" w:line="276" w:lineRule="auto"/>
              <w:rPr>
                <w:rFonts w:ascii="Times New Roman" w:hAnsi="Times New Roman"/>
              </w:rPr>
            </w:pPr>
            <w:r>
              <w:rPr>
                <w:rFonts w:ascii="Times New Roman" w:hAnsi="Times New Roman"/>
              </w:rPr>
              <w:t xml:space="preserve">Analizeze opere de artă plastică </w:t>
            </w:r>
            <w:r w:rsidR="00627DF0">
              <w:rPr>
                <w:rFonts w:ascii="Times New Roman" w:hAnsi="Times New Roman"/>
              </w:rPr>
              <w:t xml:space="preserve">comparativ cu opere de teatru </w:t>
            </w:r>
            <w:r>
              <w:rPr>
                <w:rFonts w:ascii="Times New Roman" w:hAnsi="Times New Roman"/>
              </w:rPr>
              <w:t>în contextul socio-</w:t>
            </w:r>
            <w:r w:rsidR="00627DF0">
              <w:rPr>
                <w:rFonts w:ascii="Times New Roman" w:hAnsi="Times New Roman"/>
              </w:rPr>
              <w:t>istoric și filozofic</w:t>
            </w:r>
            <w:r>
              <w:rPr>
                <w:rFonts w:ascii="Times New Roman" w:hAnsi="Times New Roman"/>
              </w:rPr>
              <w:t xml:space="preserve"> adecvat</w:t>
            </w:r>
          </w:p>
          <w:p w14:paraId="77289013" w14:textId="7494EC0C" w:rsidR="00627DF0" w:rsidRDefault="00627DF0" w:rsidP="008222A3">
            <w:pPr>
              <w:numPr>
                <w:ilvl w:val="0"/>
                <w:numId w:val="3"/>
              </w:numPr>
              <w:spacing w:after="200" w:line="276" w:lineRule="auto"/>
              <w:rPr>
                <w:rFonts w:ascii="Times New Roman" w:hAnsi="Times New Roman"/>
              </w:rPr>
            </w:pPr>
            <w:r>
              <w:rPr>
                <w:rFonts w:ascii="Times New Roman" w:hAnsi="Times New Roman"/>
              </w:rPr>
              <w:t xml:space="preserve">Compare imagini teatrale și picturale similare pe baza didascaliilor externe și </w:t>
            </w:r>
            <w:r>
              <w:rPr>
                <w:rFonts w:ascii="Times New Roman" w:hAnsi="Times New Roman"/>
              </w:rPr>
              <w:t>interne</w:t>
            </w:r>
            <w:r>
              <w:rPr>
                <w:rFonts w:ascii="Times New Roman" w:hAnsi="Times New Roman"/>
              </w:rPr>
              <w:t xml:space="preserve"> ale acestora</w:t>
            </w:r>
          </w:p>
          <w:p w14:paraId="5BFF13BE" w14:textId="265C0999" w:rsidR="00627DF0" w:rsidRPr="007A683D" w:rsidRDefault="00627DF0" w:rsidP="008222A3">
            <w:pPr>
              <w:numPr>
                <w:ilvl w:val="0"/>
                <w:numId w:val="3"/>
              </w:numPr>
              <w:spacing w:after="200" w:line="276" w:lineRule="auto"/>
              <w:rPr>
                <w:rFonts w:ascii="Times New Roman" w:hAnsi="Times New Roman"/>
              </w:rPr>
            </w:pPr>
            <w:r>
              <w:rPr>
                <w:rFonts w:ascii="Times New Roman" w:hAnsi="Times New Roman"/>
              </w:rPr>
              <w:t>Înțeleagă legăturile estetice și socio-politice care se întâlnesc și formează acel Zeitgeist al celei de-a doua jumătăți a secolului XX</w:t>
            </w:r>
          </w:p>
          <w:p w14:paraId="694E9197" w14:textId="0AC17FA2" w:rsidR="008222A3" w:rsidRPr="000B7D0D" w:rsidRDefault="008222A3"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978576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 xml:space="preserve">are capacitatea de a lucra independent pentru </w:t>
            </w:r>
            <w:r w:rsidR="008222A3">
              <w:rPr>
                <w:rFonts w:ascii="Cambria" w:hAnsi="Cambria"/>
                <w:sz w:val="20"/>
                <w:szCs w:val="20"/>
              </w:rPr>
              <w:t>:</w:t>
            </w:r>
          </w:p>
          <w:p w14:paraId="08BDBD99" w14:textId="77777777" w:rsidR="008222A3" w:rsidRPr="007A683D" w:rsidRDefault="008222A3" w:rsidP="008222A3">
            <w:pPr>
              <w:numPr>
                <w:ilvl w:val="0"/>
                <w:numId w:val="3"/>
              </w:numPr>
              <w:spacing w:after="200" w:line="276" w:lineRule="auto"/>
              <w:rPr>
                <w:rFonts w:ascii="Times New Roman" w:hAnsi="Times New Roman"/>
              </w:rPr>
            </w:pPr>
            <w:r w:rsidRPr="007A683D">
              <w:rPr>
                <w:rFonts w:ascii="Times New Roman" w:hAnsi="Times New Roman"/>
              </w:rPr>
              <w:t>Aplicarea unor strategii de muncă riguroasă, eficientă şi responsabilă.</w:t>
            </w:r>
          </w:p>
          <w:p w14:paraId="2D865496" w14:textId="77777777" w:rsidR="008222A3" w:rsidRDefault="008222A3" w:rsidP="008222A3">
            <w:pPr>
              <w:numPr>
                <w:ilvl w:val="0"/>
                <w:numId w:val="3"/>
              </w:numPr>
              <w:spacing w:after="200" w:line="276" w:lineRule="auto"/>
              <w:rPr>
                <w:rFonts w:ascii="Times New Roman" w:hAnsi="Times New Roman"/>
              </w:rPr>
            </w:pPr>
            <w:r w:rsidRPr="007A683D">
              <w:rPr>
                <w:rFonts w:ascii="Times New Roman" w:hAnsi="Times New Roman"/>
              </w:rPr>
              <w:t>Identificarea rolurilor şi responsabilităţilor într-o echipă plurispecializată şi aplicarea unor tehnici de muncă eficientă în cadrul echipei.</w:t>
            </w:r>
          </w:p>
          <w:p w14:paraId="58AE084A" w14:textId="46C633C2" w:rsidR="008222A3" w:rsidRPr="008222A3" w:rsidRDefault="008222A3" w:rsidP="008222A3">
            <w:pPr>
              <w:numPr>
                <w:ilvl w:val="0"/>
                <w:numId w:val="3"/>
              </w:numPr>
              <w:spacing w:after="200" w:line="276" w:lineRule="auto"/>
              <w:rPr>
                <w:rFonts w:ascii="Times New Roman" w:hAnsi="Times New Roman"/>
              </w:rPr>
            </w:pPr>
            <w:r>
              <w:rPr>
                <w:rFonts w:ascii="Times New Roman" w:hAnsi="Times New Roman"/>
              </w:rPr>
              <w:t xml:space="preserve">A-și </w:t>
            </w:r>
            <w:r>
              <w:rPr>
                <w:rFonts w:ascii="Times New Roman" w:hAnsi="Times New Roman"/>
                <w:color w:val="000000"/>
              </w:rPr>
              <w:t>d</w:t>
            </w:r>
            <w:r w:rsidRPr="007A683D">
              <w:rPr>
                <w:rFonts w:ascii="Times New Roman" w:hAnsi="Times New Roman"/>
                <w:color w:val="000000"/>
              </w:rPr>
              <w:t>ezvolta</w:t>
            </w:r>
            <w:r>
              <w:rPr>
                <w:rFonts w:ascii="Times New Roman" w:hAnsi="Times New Roman"/>
                <w:color w:val="000000"/>
              </w:rPr>
              <w:t xml:space="preserve"> </w:t>
            </w:r>
            <w:r w:rsidRPr="007A683D">
              <w:rPr>
                <w:rFonts w:ascii="Times New Roman" w:hAnsi="Times New Roman"/>
                <w:color w:val="000000"/>
              </w:rPr>
              <w:t>capacităţil</w:t>
            </w:r>
            <w:r>
              <w:rPr>
                <w:rFonts w:ascii="Times New Roman" w:hAnsi="Times New Roman"/>
                <w:color w:val="000000"/>
              </w:rPr>
              <w:t>e</w:t>
            </w:r>
            <w:r w:rsidRPr="007A683D">
              <w:rPr>
                <w:rFonts w:ascii="Times New Roman" w:hAnsi="Times New Roman"/>
                <w:color w:val="000000"/>
              </w:rPr>
              <w:t xml:space="preserve"> analitice, interpretative şi critice</w:t>
            </w:r>
          </w:p>
          <w:p w14:paraId="2891E739" w14:textId="7DCFF210" w:rsidR="008222A3" w:rsidRPr="008222A3" w:rsidRDefault="008222A3" w:rsidP="008222A3">
            <w:pPr>
              <w:numPr>
                <w:ilvl w:val="0"/>
                <w:numId w:val="3"/>
              </w:numPr>
              <w:spacing w:after="200" w:line="276" w:lineRule="auto"/>
              <w:rPr>
                <w:rFonts w:ascii="Times New Roman" w:hAnsi="Times New Roman"/>
              </w:rPr>
            </w:pPr>
            <w:r w:rsidRPr="008222A3">
              <w:rPr>
                <w:rFonts w:ascii="Times New Roman" w:hAnsi="Times New Roman"/>
              </w:rPr>
              <w:t>Identificarea oportunităţilor de formare continuă şi exploatarea lor</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lastRenderedPageBreak/>
              <w:t>7.1 Obiectivul general al disciplinei</w:t>
            </w:r>
          </w:p>
        </w:tc>
        <w:tc>
          <w:tcPr>
            <w:tcW w:w="7661" w:type="dxa"/>
            <w:vAlign w:val="center"/>
          </w:tcPr>
          <w:p w14:paraId="51C45C00" w14:textId="77777777" w:rsidR="008222A3" w:rsidRPr="007A683D" w:rsidRDefault="008222A3" w:rsidP="008222A3">
            <w:pPr>
              <w:numPr>
                <w:ilvl w:val="0"/>
                <w:numId w:val="4"/>
              </w:numPr>
              <w:spacing w:after="0" w:line="240" w:lineRule="auto"/>
              <w:rPr>
                <w:rFonts w:ascii="Times New Roman" w:hAnsi="Times New Roman"/>
              </w:rPr>
            </w:pPr>
            <w:r w:rsidRPr="007A683D">
              <w:rPr>
                <w:rFonts w:ascii="Times New Roman" w:hAnsi="Times New Roman"/>
                <w:color w:val="000000"/>
              </w:rPr>
              <w:t>Definirea noţiunii de „teatralitate” şi mânuirea corectă a acesteia în cadrul discuţiilor despre specificitatea teatrului şi despre schimburile şi influenţele inter-artistice.</w:t>
            </w:r>
          </w:p>
          <w:p w14:paraId="750A4E61" w14:textId="77777777" w:rsidR="008222A3" w:rsidRPr="007A683D" w:rsidRDefault="008222A3" w:rsidP="008222A3">
            <w:pPr>
              <w:spacing w:after="0" w:line="240" w:lineRule="auto"/>
              <w:rPr>
                <w:rFonts w:ascii="Times New Roman" w:hAnsi="Times New Roman"/>
              </w:rPr>
            </w:pPr>
          </w:p>
          <w:p w14:paraId="7F90CB51" w14:textId="276DCC09" w:rsidR="0083358D" w:rsidRPr="00694E26" w:rsidRDefault="008222A3" w:rsidP="008222A3">
            <w:pPr>
              <w:pStyle w:val="ListParagraph"/>
              <w:numPr>
                <w:ilvl w:val="0"/>
                <w:numId w:val="4"/>
              </w:numPr>
              <w:spacing w:after="0" w:line="240" w:lineRule="auto"/>
              <w:rPr>
                <w:rFonts w:ascii="Cambria" w:hAnsi="Cambria"/>
                <w:sz w:val="20"/>
                <w:szCs w:val="20"/>
              </w:rPr>
            </w:pPr>
            <w:r w:rsidRPr="007A683D">
              <w:rPr>
                <w:rFonts w:ascii="Times New Roman" w:hAnsi="Times New Roman"/>
                <w:color w:val="000000"/>
              </w:rPr>
              <w:t>Introducerea în „iconografia teatrală”, o branşă recentă a istoriei teatrului.</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DE83B30" w14:textId="77777777" w:rsidR="008222A3" w:rsidRPr="007A683D" w:rsidRDefault="008222A3" w:rsidP="008222A3">
            <w:pPr>
              <w:numPr>
                <w:ilvl w:val="0"/>
                <w:numId w:val="4"/>
              </w:numPr>
              <w:spacing w:after="0" w:line="240" w:lineRule="auto"/>
              <w:jc w:val="both"/>
              <w:rPr>
                <w:rFonts w:ascii="Times New Roman" w:hAnsi="Times New Roman"/>
              </w:rPr>
            </w:pPr>
            <w:r w:rsidRPr="007A683D">
              <w:rPr>
                <w:rFonts w:ascii="Times New Roman" w:hAnsi="Times New Roman"/>
                <w:color w:val="000000"/>
              </w:rPr>
              <w:t>dezvoltarea capacităţilor de studiu individual, de alegere şi analizare corectă şi eficientă a informaţiilor iconografice in domeniul teatral.</w:t>
            </w:r>
          </w:p>
          <w:p w14:paraId="7133539C" w14:textId="77777777" w:rsidR="008222A3" w:rsidRPr="007A683D" w:rsidRDefault="008222A3" w:rsidP="008222A3">
            <w:pPr>
              <w:numPr>
                <w:ilvl w:val="0"/>
                <w:numId w:val="4"/>
              </w:numPr>
              <w:spacing w:after="0" w:line="240" w:lineRule="auto"/>
              <w:jc w:val="both"/>
              <w:rPr>
                <w:rFonts w:ascii="Times New Roman" w:hAnsi="Times New Roman"/>
              </w:rPr>
            </w:pPr>
            <w:r w:rsidRPr="007A683D">
              <w:rPr>
                <w:rFonts w:ascii="Times New Roman" w:hAnsi="Times New Roman"/>
                <w:color w:val="000000"/>
              </w:rPr>
              <w:t>antrenarea studenţilor de la specializarea Jurnalism Teatral în efortul de a munci singuri şi în echipă, în vederea conceperii şi redactării corecte ale unor lucrari ştiinţifice, în domeniul de cercetare „Iconografie teatrala”.</w:t>
            </w:r>
          </w:p>
          <w:p w14:paraId="591B8A32" w14:textId="77777777" w:rsidR="008222A3" w:rsidRPr="007A683D" w:rsidRDefault="008222A3" w:rsidP="008222A3">
            <w:pPr>
              <w:numPr>
                <w:ilvl w:val="0"/>
                <w:numId w:val="4"/>
              </w:numPr>
              <w:spacing w:after="0" w:line="240" w:lineRule="auto"/>
              <w:jc w:val="both"/>
              <w:rPr>
                <w:rFonts w:ascii="Times New Roman" w:hAnsi="Times New Roman"/>
              </w:rPr>
            </w:pPr>
            <w:r w:rsidRPr="007A683D">
              <w:rPr>
                <w:rFonts w:ascii="Times New Roman" w:hAnsi="Times New Roman"/>
                <w:color w:val="000000"/>
              </w:rPr>
              <w:t>Dezvoltarea înţelegerii unor sisteme diverse de abordare ştiinţifică a imaginii de teatru cat si a teatralitatii imaginilor.</w:t>
            </w:r>
          </w:p>
          <w:p w14:paraId="49C8C8EF" w14:textId="10918A31" w:rsidR="0083358D" w:rsidRPr="00694E26" w:rsidRDefault="008222A3" w:rsidP="008222A3">
            <w:pPr>
              <w:pStyle w:val="ListParagraph"/>
              <w:numPr>
                <w:ilvl w:val="0"/>
                <w:numId w:val="4"/>
              </w:numPr>
              <w:spacing w:after="0" w:line="240" w:lineRule="auto"/>
              <w:rPr>
                <w:rFonts w:ascii="Cambria" w:hAnsi="Cambria"/>
                <w:sz w:val="20"/>
                <w:szCs w:val="20"/>
              </w:rPr>
            </w:pPr>
            <w:r w:rsidRPr="007A683D">
              <w:rPr>
                <w:rFonts w:ascii="Times New Roman" w:hAnsi="Times New Roman"/>
                <w:color w:val="000000"/>
              </w:rPr>
              <w:t>Dezvoltarea curiozităţii intelectuale, a gândirii comparatiste şi asociative prin încurajarea cercetării individuale şi în echipe a unor teme date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A10950">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A10950" w:rsidRPr="002A3A93" w14:paraId="24407265" w14:textId="77777777" w:rsidTr="00A10950">
        <w:trPr>
          <w:trHeight w:val="284"/>
        </w:trPr>
        <w:tc>
          <w:tcPr>
            <w:tcW w:w="4395" w:type="dxa"/>
          </w:tcPr>
          <w:p w14:paraId="3CF5CF08" w14:textId="77777777" w:rsidR="00A10950" w:rsidRPr="007A683D" w:rsidRDefault="00A10950" w:rsidP="00A10950">
            <w:pPr>
              <w:pStyle w:val="List2"/>
              <w:jc w:val="both"/>
              <w:rPr>
                <w:color w:val="000000"/>
              </w:rPr>
            </w:pPr>
            <w:r w:rsidRPr="007A683D">
              <w:rPr>
                <w:color w:val="000000"/>
              </w:rPr>
              <w:t xml:space="preserve">1. Curs introductiv, prezentarea metodei, a bibliografiei şi a obligaţiilor studentului. </w:t>
            </w:r>
          </w:p>
          <w:p w14:paraId="3D143ACD" w14:textId="77777777" w:rsidR="00A10950" w:rsidRPr="005A1AD0" w:rsidRDefault="00A10950" w:rsidP="00A10950">
            <w:pPr>
              <w:pStyle w:val="List2"/>
              <w:jc w:val="both"/>
              <w:rPr>
                <w:color w:val="000000"/>
                <w:u w:val="single"/>
              </w:rPr>
            </w:pPr>
          </w:p>
          <w:p w14:paraId="4C209C98" w14:textId="77777777" w:rsidR="00A10950" w:rsidRPr="005A1AD0" w:rsidRDefault="00A10950" w:rsidP="00A10950">
            <w:pPr>
              <w:pStyle w:val="List2"/>
              <w:jc w:val="both"/>
              <w:rPr>
                <w:color w:val="000000"/>
              </w:rPr>
            </w:pPr>
            <w:r>
              <w:rPr>
                <w:color w:val="ED7D31"/>
                <w:u w:val="single"/>
              </w:rPr>
              <w:t>Lectură obligatorie</w:t>
            </w:r>
            <w:r>
              <w:rPr>
                <w:color w:val="ED7D31"/>
              </w:rPr>
              <w:t xml:space="preserve">: Marcel Proust, fragment din </w:t>
            </w:r>
            <w:r>
              <w:rPr>
                <w:b/>
                <w:bCs/>
                <w:color w:val="ED7D31"/>
              </w:rPr>
              <w:t>”Timpul regăsit”</w:t>
            </w:r>
          </w:p>
          <w:p w14:paraId="5425D878"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3119" w:type="dxa"/>
            <w:vAlign w:val="center"/>
          </w:tcPr>
          <w:p w14:paraId="4AEE5826" w14:textId="2BB1DD6B" w:rsidR="00A10950" w:rsidRPr="002A3A93" w:rsidRDefault="00A10950" w:rsidP="00A10950">
            <w:pPr>
              <w:spacing w:after="0" w:line="240" w:lineRule="auto"/>
              <w:rPr>
                <w:rFonts w:ascii="Cambria" w:eastAsia="Calibri" w:hAnsi="Cambria" w:cs="Times New Roman"/>
                <w:kern w:val="0"/>
                <w:sz w:val="20"/>
                <w:szCs w:val="20"/>
                <w14:ligatures w14:val="none"/>
              </w:rPr>
            </w:pPr>
            <w:r w:rsidRPr="007A683D">
              <w:rPr>
                <w:rFonts w:ascii="Times New Roman" w:hAnsi="Times New Roman"/>
              </w:rPr>
              <w:t xml:space="preserve">Prelegere şi dialog, </w:t>
            </w:r>
            <w:r>
              <w:rPr>
                <w:rFonts w:ascii="Times New Roman" w:hAnsi="Times New Roman"/>
              </w:rPr>
              <w:t xml:space="preserve">discuții analitice plecînd de la </w:t>
            </w:r>
            <w:r w:rsidRPr="007A683D">
              <w:rPr>
                <w:rFonts w:ascii="Times New Roman" w:hAnsi="Times New Roman"/>
              </w:rPr>
              <w:t>prezentări powerpoint</w:t>
            </w:r>
          </w:p>
        </w:tc>
        <w:tc>
          <w:tcPr>
            <w:tcW w:w="2977" w:type="dxa"/>
            <w:vAlign w:val="center"/>
          </w:tcPr>
          <w:p w14:paraId="34B87A81"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r>
      <w:tr w:rsidR="00A10950" w:rsidRPr="002A3A93" w14:paraId="0B451E2D" w14:textId="77777777" w:rsidTr="00A10950">
        <w:trPr>
          <w:trHeight w:val="284"/>
        </w:trPr>
        <w:tc>
          <w:tcPr>
            <w:tcW w:w="4395" w:type="dxa"/>
            <w:vAlign w:val="center"/>
          </w:tcPr>
          <w:p w14:paraId="67C5B578" w14:textId="77777777" w:rsidR="00A10950" w:rsidRDefault="00A10950" w:rsidP="00A10950">
            <w:pPr>
              <w:pStyle w:val="List2"/>
              <w:jc w:val="both"/>
              <w:rPr>
                <w:color w:val="000000"/>
              </w:rPr>
            </w:pPr>
            <w:r w:rsidRPr="007A683D">
              <w:rPr>
                <w:color w:val="000000"/>
              </w:rPr>
              <w:t>2. O primă încercare de definire a noţiunii de „teatralitate”. N. Evreinov şi instinctul teatralităţii: o teorie existenţială</w:t>
            </w:r>
          </w:p>
          <w:p w14:paraId="26CFAA84" w14:textId="77777777" w:rsidR="00A10950" w:rsidRDefault="00A10950" w:rsidP="00A10950">
            <w:pPr>
              <w:pStyle w:val="List2"/>
              <w:jc w:val="both"/>
              <w:rPr>
                <w:color w:val="000000"/>
              </w:rPr>
            </w:pPr>
          </w:p>
          <w:p w14:paraId="07CD4F57" w14:textId="77777777" w:rsidR="00A10950" w:rsidRDefault="00A10950" w:rsidP="00A10950">
            <w:pPr>
              <w:pStyle w:val="List2"/>
              <w:jc w:val="both"/>
              <w:rPr>
                <w:i/>
                <w:iCs/>
                <w:color w:val="ED7D31"/>
              </w:rPr>
            </w:pPr>
            <w:r>
              <w:rPr>
                <w:color w:val="ED7D31"/>
                <w:u w:val="single"/>
              </w:rPr>
              <w:t>Lectură obligatorie:</w:t>
            </w:r>
            <w:r>
              <w:rPr>
                <w:color w:val="ED7D31"/>
              </w:rPr>
              <w:t xml:space="preserve"> Evreinov, </w:t>
            </w:r>
            <w:r>
              <w:rPr>
                <w:i/>
                <w:iCs/>
                <w:color w:val="ED7D31"/>
              </w:rPr>
              <w:t>Teatrul in viață</w:t>
            </w:r>
          </w:p>
          <w:p w14:paraId="577143C3" w14:textId="78EEA4A9"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3119" w:type="dxa"/>
            <w:vAlign w:val="center"/>
          </w:tcPr>
          <w:p w14:paraId="2F417D16" w14:textId="3A797BF4"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2977" w:type="dxa"/>
            <w:vAlign w:val="center"/>
          </w:tcPr>
          <w:p w14:paraId="7E688862"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r>
      <w:tr w:rsidR="00A10950" w:rsidRPr="002A3A93" w14:paraId="047DE1FD" w14:textId="77777777" w:rsidTr="00A10950">
        <w:trPr>
          <w:trHeight w:val="284"/>
        </w:trPr>
        <w:tc>
          <w:tcPr>
            <w:tcW w:w="4395" w:type="dxa"/>
            <w:vAlign w:val="center"/>
          </w:tcPr>
          <w:p w14:paraId="704234D0" w14:textId="77777777" w:rsidR="00A10950" w:rsidRDefault="00A10950" w:rsidP="00A10950">
            <w:pPr>
              <w:pStyle w:val="List2"/>
              <w:jc w:val="both"/>
              <w:rPr>
                <w:color w:val="000000"/>
              </w:rPr>
            </w:pPr>
            <w:r w:rsidRPr="007A683D">
              <w:rPr>
                <w:color w:val="000000"/>
              </w:rPr>
              <w:t>3. Stanislavski versus Evreinov, două concepţii diferite despre teatru şi teatralitate.</w:t>
            </w:r>
          </w:p>
          <w:p w14:paraId="75A36083"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3119" w:type="dxa"/>
            <w:vAlign w:val="center"/>
          </w:tcPr>
          <w:p w14:paraId="17BA7C53" w14:textId="61951B93"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2977" w:type="dxa"/>
            <w:vAlign w:val="center"/>
          </w:tcPr>
          <w:p w14:paraId="68404402"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r>
      <w:tr w:rsidR="00A10950" w:rsidRPr="002A3A93" w14:paraId="30D75F9C" w14:textId="77777777" w:rsidTr="00A10950">
        <w:trPr>
          <w:trHeight w:val="284"/>
        </w:trPr>
        <w:tc>
          <w:tcPr>
            <w:tcW w:w="4395" w:type="dxa"/>
            <w:vAlign w:val="center"/>
          </w:tcPr>
          <w:p w14:paraId="7594ECF9" w14:textId="77777777" w:rsidR="00A10950" w:rsidRPr="007A683D" w:rsidRDefault="00A10950" w:rsidP="00A10950">
            <w:pPr>
              <w:pStyle w:val="List2"/>
              <w:jc w:val="both"/>
              <w:rPr>
                <w:color w:val="000000"/>
              </w:rPr>
            </w:pPr>
            <w:r w:rsidRPr="007A683D">
              <w:rPr>
                <w:color w:val="000000"/>
              </w:rPr>
              <w:t xml:space="preserve">4.Craig, teatralitatea şi importanţa vizualului pe scenă. </w:t>
            </w:r>
          </w:p>
          <w:p w14:paraId="6D53F2F5" w14:textId="77777777" w:rsidR="00A10950" w:rsidRDefault="00A10950" w:rsidP="00A10950">
            <w:pPr>
              <w:spacing w:after="0" w:line="240" w:lineRule="auto"/>
              <w:rPr>
                <w:rFonts w:ascii="Times New Roman" w:hAnsi="Times New Roman"/>
                <w:i/>
                <w:iCs/>
                <w:color w:val="ED7D31"/>
              </w:rPr>
            </w:pPr>
            <w:r>
              <w:rPr>
                <w:rFonts w:ascii="Times New Roman" w:hAnsi="Times New Roman"/>
                <w:color w:val="ED7D31"/>
                <w:u w:val="single"/>
              </w:rPr>
              <w:t>Lectură obligatorie:</w:t>
            </w:r>
            <w:r>
              <w:rPr>
                <w:rFonts w:ascii="Times New Roman" w:hAnsi="Times New Roman"/>
                <w:color w:val="ED7D31"/>
              </w:rPr>
              <w:t xml:space="preserve"> „Primul dialog“ din </w:t>
            </w:r>
            <w:r>
              <w:rPr>
                <w:rFonts w:ascii="Times New Roman" w:hAnsi="Times New Roman"/>
                <w:i/>
                <w:iCs/>
                <w:color w:val="ED7D31"/>
              </w:rPr>
              <w:t>Arta teatrului</w:t>
            </w:r>
          </w:p>
          <w:p w14:paraId="6C53518B"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3119" w:type="dxa"/>
            <w:vAlign w:val="center"/>
          </w:tcPr>
          <w:p w14:paraId="536C28E5"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c>
          <w:tcPr>
            <w:tcW w:w="2977" w:type="dxa"/>
            <w:vAlign w:val="center"/>
          </w:tcPr>
          <w:p w14:paraId="7769CC81" w14:textId="77777777" w:rsidR="00A10950" w:rsidRPr="002A3A93"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004A8D06"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237DAAC" w14:textId="77777777" w:rsidR="00A10950" w:rsidRPr="007A683D" w:rsidRDefault="00A10950" w:rsidP="00A10950">
            <w:pPr>
              <w:pStyle w:val="List2"/>
              <w:ind w:left="360" w:firstLine="0"/>
              <w:jc w:val="both"/>
              <w:rPr>
                <w:color w:val="000000"/>
              </w:rPr>
            </w:pPr>
            <w:r w:rsidRPr="007A683D">
              <w:rPr>
                <w:color w:val="000000"/>
              </w:rPr>
              <w:t>5. Definiţia lui Roland Barthes şi continuatorii săi (teorii semiotice ale teatralităţii: Michel Bernard, Patrice Pavis). Exemplul unui poem de Charles Baudelaire.</w:t>
            </w:r>
          </w:p>
          <w:p w14:paraId="73CCC668" w14:textId="77777777" w:rsidR="00A10950" w:rsidRDefault="00A10950" w:rsidP="00A10950">
            <w:pPr>
              <w:spacing w:after="0" w:line="240" w:lineRule="auto"/>
              <w:rPr>
                <w:rFonts w:ascii="Times New Roman" w:hAnsi="Times New Roman"/>
                <w:color w:val="ED7D31"/>
              </w:rPr>
            </w:pPr>
            <w:r>
              <w:rPr>
                <w:rFonts w:ascii="Times New Roman" w:hAnsi="Times New Roman"/>
                <w:color w:val="ED7D31"/>
                <w:u w:val="single"/>
              </w:rPr>
              <w:lastRenderedPageBreak/>
              <w:t>Lectură obligatorie</w:t>
            </w:r>
            <w:r>
              <w:rPr>
                <w:rFonts w:ascii="Times New Roman" w:hAnsi="Times New Roman"/>
                <w:color w:val="ED7D31"/>
              </w:rPr>
              <w:t>: capitol din Sorin Crișan</w:t>
            </w:r>
          </w:p>
          <w:p w14:paraId="0CE6DDB6"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FD44D03"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3D0D45CE"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B97B977" w14:textId="77777777" w:rsidR="00A10950" w:rsidRDefault="00A10950" w:rsidP="00A10950">
            <w:pPr>
              <w:spacing w:after="0" w:line="240" w:lineRule="auto"/>
              <w:ind w:left="284"/>
              <w:rPr>
                <w:rFonts w:ascii="Times New Roman" w:hAnsi="Times New Roman"/>
              </w:rPr>
            </w:pPr>
            <w:r w:rsidRPr="007A683D">
              <w:rPr>
                <w:rFonts w:ascii="Times New Roman" w:hAnsi="Times New Roman"/>
                <w:color w:val="000000"/>
              </w:rPr>
              <w:t xml:space="preserve">6. Alte încercări: H. Gouhier, Michel Corvin, Elizabeth Burns: teatralitate şi convenţie; </w:t>
            </w:r>
            <w:r w:rsidRPr="007A683D">
              <w:rPr>
                <w:rFonts w:ascii="Times New Roman" w:hAnsi="Times New Roman"/>
              </w:rPr>
              <w:t>Maria Ines Aliverti. Teoria psihanalitică a teatralităţii: Yves Thoret şi noţiunea de „spectatură”.</w:t>
            </w:r>
          </w:p>
          <w:p w14:paraId="4710D4C1"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6BBEC515"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245D3C71"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6FDC553" w14:textId="77777777" w:rsidR="00A10950" w:rsidRDefault="00A10950" w:rsidP="00A10950">
            <w:pPr>
              <w:pStyle w:val="List2"/>
              <w:jc w:val="both"/>
            </w:pPr>
            <w:r w:rsidRPr="007A683D">
              <w:t>7.Josette Féral: spre o definiţie complexă a teatralităţii. Concluziile lui Martine de Rougemont.</w:t>
            </w:r>
          </w:p>
          <w:p w14:paraId="4087D3B9" w14:textId="77777777" w:rsidR="00A10950" w:rsidRPr="007A683D" w:rsidRDefault="00A10950" w:rsidP="00A10950">
            <w:pPr>
              <w:pStyle w:val="List2"/>
              <w:jc w:val="both"/>
              <w:rPr>
                <w:b/>
                <w:bCs/>
                <w:color w:val="000000"/>
              </w:rPr>
            </w:pPr>
          </w:p>
          <w:p w14:paraId="35D2407E" w14:textId="77777777" w:rsidR="00A10950" w:rsidRDefault="00A10950" w:rsidP="00A10950">
            <w:pPr>
              <w:spacing w:after="0" w:line="240" w:lineRule="auto"/>
              <w:rPr>
                <w:rFonts w:ascii="Times New Roman" w:hAnsi="Times New Roman"/>
              </w:rPr>
            </w:pPr>
            <w:r w:rsidRPr="00931EF9">
              <w:rPr>
                <w:rFonts w:ascii="Times New Roman" w:hAnsi="Times New Roman"/>
                <w:u w:val="single"/>
              </w:rPr>
              <w:t>Exercițiu practic</w:t>
            </w:r>
            <w:r>
              <w:rPr>
                <w:rFonts w:ascii="Times New Roman" w:hAnsi="Times New Roman"/>
              </w:rPr>
              <w:t>:teatralitatea în cotidian</w:t>
            </w:r>
          </w:p>
          <w:p w14:paraId="413BBB10"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B843CBD"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05A36399"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E78A809" w14:textId="77777777" w:rsidR="00A10950" w:rsidRDefault="00A10950" w:rsidP="00A10950">
            <w:pPr>
              <w:pStyle w:val="List2"/>
              <w:ind w:left="360" w:firstLine="0"/>
              <w:jc w:val="both"/>
              <w:rPr>
                <w:color w:val="000000"/>
              </w:rPr>
            </w:pPr>
            <w:r w:rsidRPr="007A683D">
              <w:rPr>
                <w:color w:val="000000"/>
              </w:rPr>
              <w:t>8.</w:t>
            </w:r>
            <w:r>
              <w:rPr>
                <w:color w:val="000000"/>
              </w:rPr>
              <w:t xml:space="preserve"> </w:t>
            </w:r>
          </w:p>
          <w:p w14:paraId="65D31A4A" w14:textId="77777777" w:rsidR="00A10950" w:rsidRDefault="00A10950" w:rsidP="00A10950">
            <w:pPr>
              <w:pStyle w:val="List2"/>
              <w:ind w:left="360" w:firstLine="0"/>
              <w:jc w:val="both"/>
              <w:rPr>
                <w:color w:val="000000"/>
              </w:rPr>
            </w:pPr>
            <w:r w:rsidRPr="005A1AD0">
              <w:rPr>
                <w:b/>
                <w:bCs/>
                <w:color w:val="000000"/>
              </w:rPr>
              <w:t>Didascalia</w:t>
            </w:r>
            <w:r w:rsidRPr="007A683D">
              <w:rPr>
                <w:color w:val="000000"/>
              </w:rPr>
              <w:t xml:space="preserve">: marcă a prezenţei teatrale. </w:t>
            </w:r>
          </w:p>
          <w:p w14:paraId="6EA46B7C" w14:textId="77777777" w:rsidR="00A10950" w:rsidRPr="007A683D" w:rsidRDefault="00A10950" w:rsidP="00A10950">
            <w:pPr>
              <w:pStyle w:val="List2"/>
              <w:ind w:left="360" w:firstLine="0"/>
              <w:jc w:val="both"/>
              <w:rPr>
                <w:color w:val="000000"/>
              </w:rPr>
            </w:pPr>
            <w:r w:rsidRPr="005A1AD0">
              <w:rPr>
                <w:b/>
                <w:bCs/>
                <w:color w:val="000000"/>
              </w:rPr>
              <w:t>Didascalia picturală</w:t>
            </w:r>
            <w:r w:rsidRPr="007A683D">
              <w:rPr>
                <w:color w:val="000000"/>
              </w:rPr>
              <w:t>: un nou instrument în istoria teatrului. Teatralitatea imaginii, un tablou teatral: teatrul mut al picturii: Cadru şi cadraj, intrarea în personaj, în căutarea fabulei.</w:t>
            </w:r>
          </w:p>
          <w:p w14:paraId="34BC75C0" w14:textId="77777777" w:rsidR="00A10950" w:rsidRDefault="00A10950" w:rsidP="00A10950">
            <w:pPr>
              <w:pStyle w:val="List2"/>
              <w:jc w:val="both"/>
            </w:pPr>
          </w:p>
          <w:p w14:paraId="3CFE0A69" w14:textId="77777777" w:rsidR="00A10950" w:rsidRDefault="00A10950" w:rsidP="00A10950">
            <w:pPr>
              <w:pStyle w:val="List2"/>
              <w:jc w:val="both"/>
              <w:rPr>
                <w:i/>
                <w:iCs/>
                <w:color w:val="ED7D31"/>
              </w:rPr>
            </w:pPr>
            <w:r>
              <w:rPr>
                <w:color w:val="ED7D31"/>
                <w:u w:val="single"/>
              </w:rPr>
              <w:t xml:space="preserve">Lectură obligatorie: </w:t>
            </w:r>
            <w:r>
              <w:rPr>
                <w:color w:val="ED7D31"/>
              </w:rPr>
              <w:t xml:space="preserve">Michel de Ghelderode, </w:t>
            </w:r>
            <w:r>
              <w:rPr>
                <w:i/>
                <w:iCs/>
                <w:color w:val="ED7D31"/>
              </w:rPr>
              <w:t>Rătăcirile Marelui Macabru</w:t>
            </w:r>
          </w:p>
          <w:p w14:paraId="27E482FC"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481BF6A"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33463B98"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57ACC32" w14:textId="77777777" w:rsidR="00A10950" w:rsidRPr="005A1AD0" w:rsidRDefault="00A10950" w:rsidP="00A10950">
            <w:pPr>
              <w:spacing w:after="0" w:line="240" w:lineRule="auto"/>
              <w:ind w:left="284"/>
              <w:jc w:val="both"/>
              <w:rPr>
                <w:rFonts w:ascii="Times New Roman" w:hAnsi="Times New Roman"/>
                <w:b/>
              </w:rPr>
            </w:pPr>
            <w:r w:rsidRPr="005A1AD0">
              <w:rPr>
                <w:color w:val="000000"/>
              </w:rPr>
              <w:t xml:space="preserve">9. </w:t>
            </w:r>
            <w:r w:rsidRPr="005A1AD0">
              <w:rPr>
                <w:rFonts w:ascii="Times New Roman" w:hAnsi="Times New Roman"/>
                <w:b/>
              </w:rPr>
              <w:t>Introducere in iconografia teatrală</w:t>
            </w:r>
          </w:p>
          <w:p w14:paraId="12F88637" w14:textId="77777777" w:rsidR="00A10950" w:rsidRPr="005A1AD0" w:rsidRDefault="00A10950" w:rsidP="00A10950">
            <w:pPr>
              <w:spacing w:after="0" w:line="240" w:lineRule="auto"/>
              <w:ind w:left="284"/>
              <w:jc w:val="both"/>
              <w:rPr>
                <w:rFonts w:ascii="Times New Roman" w:hAnsi="Times New Roman"/>
                <w:b/>
              </w:rPr>
            </w:pPr>
            <w:r w:rsidRPr="005A1AD0">
              <w:rPr>
                <w:rFonts w:ascii="Times New Roman" w:hAnsi="Times New Roman"/>
                <w:color w:val="000000"/>
              </w:rPr>
              <w:t>iconografia teatrală ca şi instrument al Istoriei Teatrului: imagine monument versus imagine document</w:t>
            </w:r>
          </w:p>
          <w:p w14:paraId="63419C9B" w14:textId="77777777" w:rsidR="00A10950" w:rsidRPr="005A1AD0" w:rsidRDefault="00A10950" w:rsidP="00A10950">
            <w:pPr>
              <w:pStyle w:val="List2"/>
              <w:ind w:left="360" w:firstLine="0"/>
              <w:jc w:val="both"/>
              <w:rPr>
                <w:color w:val="000000"/>
              </w:rPr>
            </w:pPr>
          </w:p>
          <w:p w14:paraId="6721E217" w14:textId="77777777" w:rsidR="00A10950" w:rsidRPr="007A683D" w:rsidRDefault="00A10950" w:rsidP="00A10950">
            <w:pPr>
              <w:pStyle w:val="List2"/>
              <w:ind w:left="360" w:firstLine="0"/>
              <w:jc w:val="both"/>
              <w:rPr>
                <w:b/>
                <w:bCs/>
                <w:color w:val="000000"/>
              </w:rPr>
            </w:pPr>
            <w:r w:rsidRPr="007A683D">
              <w:rPr>
                <w:color w:val="000000"/>
              </w:rPr>
              <w:t xml:space="preserve">Spre un teatru complet. A. Artaud şi teatralitatea picturii. Spaţiul sonor latent, cuvântul rostit în aşteptare. </w:t>
            </w:r>
          </w:p>
          <w:p w14:paraId="39726C14" w14:textId="77777777" w:rsidR="00A10950" w:rsidRPr="007A683D" w:rsidRDefault="00A10950" w:rsidP="00A10950">
            <w:pPr>
              <w:pStyle w:val="List2"/>
              <w:ind w:left="360" w:firstLine="0"/>
              <w:jc w:val="both"/>
              <w:rPr>
                <w:color w:val="000000"/>
              </w:rPr>
            </w:pPr>
          </w:p>
        </w:tc>
        <w:tc>
          <w:tcPr>
            <w:tcW w:w="3119" w:type="dxa"/>
            <w:tcBorders>
              <w:top w:val="single" w:sz="4" w:space="0" w:color="auto"/>
              <w:left w:val="single" w:sz="4" w:space="0" w:color="auto"/>
              <w:bottom w:val="single" w:sz="4" w:space="0" w:color="auto"/>
              <w:right w:val="single" w:sz="4" w:space="0" w:color="auto"/>
            </w:tcBorders>
            <w:vAlign w:val="center"/>
          </w:tcPr>
          <w:p w14:paraId="75A9024B"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6FC9FEF0"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55614F63"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09634F7" w14:textId="651BC5E8" w:rsidR="00A10950" w:rsidRPr="005A1AD0" w:rsidRDefault="00A10950" w:rsidP="00A10950">
            <w:pPr>
              <w:spacing w:after="0" w:line="240" w:lineRule="auto"/>
              <w:ind w:left="284"/>
              <w:jc w:val="both"/>
              <w:rPr>
                <w:color w:val="000000"/>
              </w:rPr>
            </w:pPr>
            <w:r w:rsidRPr="007A683D">
              <w:rPr>
                <w:color w:val="000000"/>
              </w:rPr>
              <w:t xml:space="preserve">10. </w:t>
            </w:r>
            <w:r>
              <w:rPr>
                <w:color w:val="000000"/>
              </w:rPr>
              <w:t>Teatrul învățat din pictură. D</w:t>
            </w:r>
            <w:r w:rsidRPr="007A683D">
              <w:rPr>
                <w:color w:val="000000"/>
              </w:rPr>
              <w:t>e la imagine la text și înapoi</w:t>
            </w:r>
          </w:p>
        </w:tc>
        <w:tc>
          <w:tcPr>
            <w:tcW w:w="3119" w:type="dxa"/>
            <w:tcBorders>
              <w:top w:val="single" w:sz="4" w:space="0" w:color="auto"/>
              <w:left w:val="single" w:sz="4" w:space="0" w:color="auto"/>
              <w:bottom w:val="single" w:sz="4" w:space="0" w:color="auto"/>
              <w:right w:val="single" w:sz="4" w:space="0" w:color="auto"/>
            </w:tcBorders>
            <w:vAlign w:val="center"/>
          </w:tcPr>
          <w:p w14:paraId="5D7ABC36"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489348EC"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06CD42F1"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D5FC7EE" w14:textId="77777777" w:rsidR="00A10950" w:rsidRPr="007A683D" w:rsidRDefault="00A10950" w:rsidP="00A10950">
            <w:pPr>
              <w:pStyle w:val="List2"/>
              <w:jc w:val="both"/>
              <w:rPr>
                <w:color w:val="000000"/>
              </w:rPr>
            </w:pPr>
            <w:r w:rsidRPr="007A683D">
              <w:rPr>
                <w:color w:val="000000"/>
              </w:rPr>
              <w:t>11. Teatraliatea directă: imagini de teatru, despre  teatru, din teatru.</w:t>
            </w:r>
          </w:p>
          <w:p w14:paraId="6B023E07" w14:textId="77777777" w:rsidR="00A10950" w:rsidRPr="007A683D" w:rsidRDefault="00A10950" w:rsidP="00A10950">
            <w:pPr>
              <w:spacing w:after="0" w:line="240" w:lineRule="auto"/>
              <w:ind w:left="284"/>
              <w:jc w:val="both"/>
              <w:rPr>
                <w:color w:val="000000"/>
              </w:rPr>
            </w:pPr>
          </w:p>
        </w:tc>
        <w:tc>
          <w:tcPr>
            <w:tcW w:w="3119" w:type="dxa"/>
            <w:tcBorders>
              <w:top w:val="single" w:sz="4" w:space="0" w:color="auto"/>
              <w:left w:val="single" w:sz="4" w:space="0" w:color="auto"/>
              <w:bottom w:val="single" w:sz="4" w:space="0" w:color="auto"/>
              <w:right w:val="single" w:sz="4" w:space="0" w:color="auto"/>
            </w:tcBorders>
            <w:vAlign w:val="center"/>
          </w:tcPr>
          <w:p w14:paraId="50128F13"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307A18B"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711A49" w:rsidRPr="00C02345" w14:paraId="008EDFBA"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608F6B67" w14:textId="77777777" w:rsidR="00711A49" w:rsidRPr="007A683D" w:rsidRDefault="00711A49" w:rsidP="00A10950">
            <w:pPr>
              <w:pStyle w:val="List2"/>
              <w:jc w:val="both"/>
              <w:rPr>
                <w:color w:val="000000"/>
              </w:rPr>
            </w:pPr>
          </w:p>
        </w:tc>
        <w:tc>
          <w:tcPr>
            <w:tcW w:w="3119" w:type="dxa"/>
            <w:tcBorders>
              <w:top w:val="single" w:sz="4" w:space="0" w:color="auto"/>
              <w:left w:val="single" w:sz="4" w:space="0" w:color="auto"/>
              <w:bottom w:val="single" w:sz="4" w:space="0" w:color="auto"/>
              <w:right w:val="single" w:sz="4" w:space="0" w:color="auto"/>
            </w:tcBorders>
            <w:vAlign w:val="center"/>
          </w:tcPr>
          <w:p w14:paraId="791827CE" w14:textId="77777777" w:rsidR="00711A49" w:rsidRPr="00C02345" w:rsidRDefault="00711A49"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2EBC156E" w14:textId="49854682" w:rsidR="00711A49" w:rsidRPr="00C02345" w:rsidRDefault="00711A49" w:rsidP="00A10950">
            <w:pPr>
              <w:spacing w:after="0" w:line="240" w:lineRule="auto"/>
              <w:rPr>
                <w:rFonts w:ascii="Cambria" w:eastAsia="Calibri" w:hAnsi="Cambria" w:cs="Times New Roman"/>
                <w:kern w:val="0"/>
                <w:sz w:val="20"/>
                <w:szCs w:val="20"/>
                <w14:ligatures w14:val="none"/>
              </w:rPr>
            </w:pPr>
            <w:r>
              <w:rPr>
                <w:rFonts w:ascii="Cambria" w:hAnsi="Cambria"/>
                <w:sz w:val="20"/>
                <w:szCs w:val="20"/>
              </w:rPr>
              <w:t>V</w:t>
            </w:r>
            <w:r>
              <w:rPr>
                <w:rFonts w:ascii="Cambria" w:hAnsi="Cambria"/>
                <w:sz w:val="20"/>
                <w:szCs w:val="20"/>
              </w:rPr>
              <w:t>acanța de Crăciun</w:t>
            </w:r>
          </w:p>
        </w:tc>
      </w:tr>
      <w:tr w:rsidR="00A10950" w:rsidRPr="00C02345" w14:paraId="1B4895D6"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9D4B7AD" w14:textId="6E14BD6C" w:rsidR="00A10950" w:rsidRPr="007A683D" w:rsidRDefault="00A10950" w:rsidP="00A10950">
            <w:pPr>
              <w:spacing w:after="0" w:line="240" w:lineRule="auto"/>
              <w:ind w:left="284"/>
              <w:jc w:val="both"/>
              <w:rPr>
                <w:color w:val="000000"/>
              </w:rPr>
            </w:pPr>
            <w:r w:rsidRPr="007A683D">
              <w:rPr>
                <w:color w:val="000000"/>
              </w:rPr>
              <w:t>13. Exemple şi analiză de imagini teatrale: ce ne pot spune ele despre istoria teatrului?</w:t>
            </w:r>
          </w:p>
        </w:tc>
        <w:tc>
          <w:tcPr>
            <w:tcW w:w="3119" w:type="dxa"/>
            <w:tcBorders>
              <w:top w:val="single" w:sz="4" w:space="0" w:color="auto"/>
              <w:left w:val="single" w:sz="4" w:space="0" w:color="auto"/>
              <w:bottom w:val="single" w:sz="4" w:space="0" w:color="auto"/>
              <w:right w:val="single" w:sz="4" w:space="0" w:color="auto"/>
            </w:tcBorders>
            <w:vAlign w:val="center"/>
          </w:tcPr>
          <w:p w14:paraId="00974F8D"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47D396AF"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0FCADBAE" w14:textId="77777777" w:rsidTr="00A1095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34E3758" w14:textId="4D88ABE6" w:rsidR="00A10950" w:rsidRPr="00D841FF" w:rsidRDefault="00A10950" w:rsidP="00A10950">
            <w:pPr>
              <w:pStyle w:val="List2"/>
              <w:jc w:val="both"/>
              <w:rPr>
                <w:color w:val="000000"/>
              </w:rPr>
            </w:pPr>
            <w:r w:rsidRPr="007A683D">
              <w:rPr>
                <w:b/>
                <w:bCs/>
                <w:color w:val="000000"/>
              </w:rPr>
              <w:t>14. Concluzii</w:t>
            </w:r>
            <w:r>
              <w:rPr>
                <w:b/>
                <w:bCs/>
                <w:color w:val="000000"/>
              </w:rPr>
              <w:t xml:space="preserve"> </w:t>
            </w:r>
            <w:r w:rsidRPr="00D841FF">
              <w:rPr>
                <w:color w:val="000000"/>
              </w:rPr>
              <w:t xml:space="preserve">și noi definiții ale teatralității în și dincolo de </w:t>
            </w:r>
            <w:r w:rsidR="00D841FF" w:rsidRPr="00D841FF">
              <w:rPr>
                <w:color w:val="000000"/>
              </w:rPr>
              <w:t>Arta Treatrului</w:t>
            </w:r>
          </w:p>
          <w:p w14:paraId="5C3F77BF" w14:textId="77777777" w:rsidR="00A10950" w:rsidRPr="007A683D" w:rsidRDefault="00A10950" w:rsidP="00A10950">
            <w:pPr>
              <w:spacing w:after="0" w:line="240" w:lineRule="auto"/>
              <w:ind w:left="284"/>
              <w:jc w:val="both"/>
              <w:rPr>
                <w:color w:val="000000"/>
              </w:rPr>
            </w:pPr>
          </w:p>
        </w:tc>
        <w:tc>
          <w:tcPr>
            <w:tcW w:w="3119" w:type="dxa"/>
            <w:tcBorders>
              <w:top w:val="single" w:sz="4" w:space="0" w:color="auto"/>
              <w:left w:val="single" w:sz="4" w:space="0" w:color="auto"/>
              <w:bottom w:val="single" w:sz="4" w:space="0" w:color="auto"/>
              <w:right w:val="single" w:sz="4" w:space="0" w:color="auto"/>
            </w:tcBorders>
            <w:vAlign w:val="center"/>
          </w:tcPr>
          <w:p w14:paraId="09E1CD68"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3691BB4A" w14:textId="77777777" w:rsidR="00A10950" w:rsidRPr="00C02345" w:rsidRDefault="00A10950" w:rsidP="00A10950">
            <w:pPr>
              <w:spacing w:after="0" w:line="240" w:lineRule="auto"/>
              <w:rPr>
                <w:rFonts w:ascii="Cambria" w:eastAsia="Calibri" w:hAnsi="Cambria" w:cs="Times New Roman"/>
                <w:kern w:val="0"/>
                <w:sz w:val="20"/>
                <w:szCs w:val="20"/>
                <w14:ligatures w14:val="none"/>
              </w:rPr>
            </w:pPr>
          </w:p>
        </w:tc>
      </w:tr>
      <w:tr w:rsidR="00A10950" w:rsidRPr="00C02345" w14:paraId="6DEC7BC6" w14:textId="77777777" w:rsidTr="00A10950">
        <w:trPr>
          <w:trHeight w:val="284"/>
        </w:trPr>
        <w:tc>
          <w:tcPr>
            <w:tcW w:w="10491" w:type="dxa"/>
            <w:gridSpan w:val="3"/>
            <w:vAlign w:val="center"/>
          </w:tcPr>
          <w:p w14:paraId="27F3FB91" w14:textId="2E05E580" w:rsidR="00A10950" w:rsidRDefault="00A10950" w:rsidP="00A10950">
            <w:pPr>
              <w:spacing w:after="0" w:line="240" w:lineRule="auto"/>
              <w:rPr>
                <w:rFonts w:ascii="Cambria" w:hAnsi="Cambria"/>
                <w:sz w:val="20"/>
                <w:szCs w:val="20"/>
              </w:rPr>
            </w:pPr>
          </w:p>
          <w:p w14:paraId="5606BDF8" w14:textId="77777777" w:rsidR="00D841FF" w:rsidRPr="007A683D" w:rsidRDefault="00D841FF" w:rsidP="00D841FF">
            <w:pPr>
              <w:spacing w:after="0" w:line="240" w:lineRule="auto"/>
              <w:rPr>
                <w:rFonts w:ascii="Times New Roman" w:hAnsi="Times New Roman"/>
              </w:rPr>
            </w:pPr>
            <w:r w:rsidRPr="007A683D">
              <w:rPr>
                <w:rFonts w:ascii="Times New Roman" w:hAnsi="Times New Roman"/>
              </w:rPr>
              <w:t>Bibliografie</w:t>
            </w:r>
          </w:p>
          <w:p w14:paraId="5BB2BA32" w14:textId="77777777" w:rsidR="00D841FF" w:rsidRPr="007A683D" w:rsidRDefault="00D841FF" w:rsidP="00D841FF">
            <w:pPr>
              <w:spacing w:after="0" w:line="240" w:lineRule="auto"/>
              <w:rPr>
                <w:rFonts w:ascii="Times New Roman" w:hAnsi="Times New Roman"/>
              </w:rPr>
            </w:pPr>
          </w:p>
          <w:p w14:paraId="729DE79A" w14:textId="77777777" w:rsidR="00D841FF" w:rsidRPr="007A683D" w:rsidRDefault="00D841FF" w:rsidP="00D841FF">
            <w:pPr>
              <w:pStyle w:val="List2"/>
              <w:spacing w:line="276" w:lineRule="auto"/>
              <w:rPr>
                <w:color w:val="000000"/>
                <w:sz w:val="22"/>
                <w:szCs w:val="22"/>
              </w:rPr>
            </w:pPr>
            <w:r w:rsidRPr="007A683D">
              <w:rPr>
                <w:color w:val="000000"/>
              </w:rPr>
              <w:lastRenderedPageBreak/>
              <w:t>-</w:t>
            </w:r>
            <w:r w:rsidRPr="007A683D">
              <w:rPr>
                <w:smallCaps/>
                <w:color w:val="000000"/>
                <w:sz w:val="22"/>
                <w:szCs w:val="22"/>
              </w:rPr>
              <w:t>Aristotel</w:t>
            </w:r>
            <w:r w:rsidRPr="007A683D">
              <w:rPr>
                <w:color w:val="000000"/>
                <w:sz w:val="22"/>
                <w:szCs w:val="22"/>
              </w:rPr>
              <w:t xml:space="preserve">, </w:t>
            </w:r>
            <w:r w:rsidRPr="007A683D">
              <w:rPr>
                <w:i/>
                <w:iCs/>
                <w:color w:val="000000"/>
                <w:sz w:val="22"/>
                <w:szCs w:val="22"/>
              </w:rPr>
              <w:t>Poetica</w:t>
            </w:r>
            <w:r w:rsidRPr="007A683D">
              <w:rPr>
                <w:color w:val="000000"/>
                <w:sz w:val="22"/>
                <w:szCs w:val="22"/>
              </w:rPr>
              <w:t>, studiu introd., trad. şi comentarii D. M. Pippidi, Ed. Academiei RPR, Bucuresti, 1965.</w:t>
            </w:r>
          </w:p>
          <w:p w14:paraId="2ECAFE2D"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color w:val="000000"/>
              </w:rPr>
              <w:t>-</w:t>
            </w:r>
            <w:r w:rsidRPr="007A683D">
              <w:rPr>
                <w:rFonts w:ascii="Times New Roman" w:hAnsi="Times New Roman"/>
                <w:smallCaps/>
              </w:rPr>
              <w:t>Aliverti</w:t>
            </w:r>
            <w:r w:rsidRPr="007A683D">
              <w:rPr>
                <w:rFonts w:ascii="Times New Roman" w:hAnsi="Times New Roman"/>
              </w:rPr>
              <w:t xml:space="preserve"> Maria Ines, « Plus théâtral que le théâtre. Stratégies de l’imaginaire et images pour un théâtre à venir, de Diderot à Craig », in Christopher</w:t>
            </w:r>
            <w:r w:rsidRPr="007A683D">
              <w:rPr>
                <w:rFonts w:ascii="Times New Roman" w:hAnsi="Times New Roman"/>
                <w:smallCaps/>
              </w:rPr>
              <w:t xml:space="preserve"> </w:t>
            </w:r>
            <w:r w:rsidRPr="007A683D">
              <w:rPr>
                <w:rFonts w:ascii="Times New Roman" w:hAnsi="Times New Roman"/>
              </w:rPr>
              <w:t>Balme, Robert</w:t>
            </w:r>
            <w:r w:rsidRPr="007A683D">
              <w:rPr>
                <w:rFonts w:ascii="Times New Roman" w:hAnsi="Times New Roman"/>
                <w:smallCaps/>
              </w:rPr>
              <w:t xml:space="preserve"> </w:t>
            </w:r>
            <w:r w:rsidRPr="007A683D">
              <w:rPr>
                <w:rFonts w:ascii="Times New Roman" w:hAnsi="Times New Roman"/>
              </w:rPr>
              <w:t>Erenstein, Cesare Molinari (éd.), Maria Chiara</w:t>
            </w:r>
            <w:r w:rsidRPr="007A683D">
              <w:rPr>
                <w:rFonts w:ascii="Times New Roman" w:hAnsi="Times New Roman"/>
                <w:smallCaps/>
              </w:rPr>
              <w:t xml:space="preserve"> </w:t>
            </w:r>
            <w:r w:rsidRPr="007A683D">
              <w:rPr>
                <w:rFonts w:ascii="Times New Roman" w:hAnsi="Times New Roman"/>
              </w:rPr>
              <w:t xml:space="preserve">Barbieri, Sandra Pietrini (dir.), </w:t>
            </w:r>
            <w:r w:rsidRPr="007A683D">
              <w:rPr>
                <w:rFonts w:ascii="Times New Roman" w:hAnsi="Times New Roman"/>
                <w:i/>
                <w:iCs/>
              </w:rPr>
              <w:t>European Theatre Iconography</w:t>
            </w:r>
            <w:r w:rsidRPr="007A683D">
              <w:rPr>
                <w:rFonts w:ascii="Times New Roman" w:hAnsi="Times New Roman"/>
              </w:rPr>
              <w:t xml:space="preserve">, </w:t>
            </w:r>
            <w:r w:rsidRPr="007A683D">
              <w:rPr>
                <w:rFonts w:ascii="Times New Roman" w:hAnsi="Times New Roman"/>
                <w:i/>
                <w:iCs/>
              </w:rPr>
              <w:t>Proceedings of the European Science Foundation Network (Mainz, 22-26 July 1998, Wassenaar, 21-25 July 1999, Poggio a Caiano, 20-23 July 2000)</w:t>
            </w:r>
            <w:r w:rsidRPr="007A683D">
              <w:rPr>
                <w:rFonts w:ascii="Times New Roman" w:hAnsi="Times New Roman"/>
              </w:rPr>
              <w:t>, Roma, Bulzoni Editore, 2002, avec CD-rom, pp. 93-120.</w:t>
            </w:r>
          </w:p>
          <w:p w14:paraId="3C85C84F"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rPr>
              <w:t>-</w:t>
            </w:r>
            <w:r w:rsidRPr="007A683D">
              <w:rPr>
                <w:rFonts w:ascii="Times New Roman" w:hAnsi="Times New Roman"/>
                <w:smallCaps/>
              </w:rPr>
              <w:t>Barthes</w:t>
            </w:r>
            <w:r w:rsidRPr="007A683D">
              <w:rPr>
                <w:rFonts w:ascii="Times New Roman" w:hAnsi="Times New Roman"/>
              </w:rPr>
              <w:t xml:space="preserve"> Roland, « Le théâtre de Baudelaire », in </w:t>
            </w:r>
            <w:r w:rsidRPr="007A683D">
              <w:rPr>
                <w:rFonts w:ascii="Times New Roman" w:hAnsi="Times New Roman"/>
                <w:i/>
                <w:iCs/>
              </w:rPr>
              <w:t>Œuvres Complètes</w:t>
            </w:r>
            <w:r w:rsidRPr="007A683D">
              <w:rPr>
                <w:rFonts w:ascii="Times New Roman" w:hAnsi="Times New Roman"/>
              </w:rPr>
              <w:t>, tome I, 1942-1965, Édition établie et présentée par Eric Marty, Paris, Éditions du Seuil, 1993, pp. 1194-1199.</w:t>
            </w:r>
          </w:p>
          <w:p w14:paraId="73624EDF"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rPr>
              <w:t>-</w:t>
            </w:r>
            <w:r w:rsidRPr="007A683D">
              <w:rPr>
                <w:rFonts w:ascii="Times New Roman" w:hAnsi="Times New Roman"/>
                <w:smallCaps/>
              </w:rPr>
              <w:t>Bernard</w:t>
            </w:r>
            <w:r w:rsidRPr="007A683D">
              <w:rPr>
                <w:rFonts w:ascii="Times New Roman" w:hAnsi="Times New Roman"/>
              </w:rPr>
              <w:t xml:space="preserve"> Michel, </w:t>
            </w:r>
            <w:r w:rsidRPr="007A683D">
              <w:rPr>
                <w:rFonts w:ascii="Times New Roman" w:hAnsi="Times New Roman"/>
                <w:i/>
                <w:iCs/>
              </w:rPr>
              <w:t>L’expression du corps</w:t>
            </w:r>
            <w:r w:rsidRPr="007A683D">
              <w:rPr>
                <w:rFonts w:ascii="Times New Roman" w:hAnsi="Times New Roman"/>
              </w:rPr>
              <w:t xml:space="preserve">. </w:t>
            </w:r>
            <w:r w:rsidRPr="007A683D">
              <w:rPr>
                <w:rFonts w:ascii="Times New Roman" w:hAnsi="Times New Roman"/>
                <w:i/>
                <w:iCs/>
              </w:rPr>
              <w:t>Recherches sur les fondements de la théâtralité</w:t>
            </w:r>
            <w:r w:rsidRPr="007A683D">
              <w:rPr>
                <w:rFonts w:ascii="Times New Roman" w:hAnsi="Times New Roman"/>
              </w:rPr>
              <w:t>, Paris, Jean-Pierre Delarge, 1976.</w:t>
            </w:r>
          </w:p>
          <w:p w14:paraId="1D78A87D"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rPr>
              <w:t>-</w:t>
            </w:r>
            <w:r w:rsidRPr="007A683D">
              <w:rPr>
                <w:rFonts w:ascii="Times New Roman" w:hAnsi="Times New Roman"/>
                <w:smallCaps/>
              </w:rPr>
              <w:t>Burns</w:t>
            </w:r>
            <w:r w:rsidRPr="007A683D">
              <w:rPr>
                <w:rFonts w:ascii="Times New Roman" w:hAnsi="Times New Roman"/>
              </w:rPr>
              <w:t xml:space="preserve"> Elizabeth, </w:t>
            </w:r>
            <w:r w:rsidRPr="007A683D">
              <w:rPr>
                <w:rFonts w:ascii="Times New Roman" w:hAnsi="Times New Roman"/>
                <w:i/>
                <w:iCs/>
              </w:rPr>
              <w:t>Theatricality: a Study in Convention in the Theatre and Social Life</w:t>
            </w:r>
            <w:r w:rsidRPr="007A683D">
              <w:rPr>
                <w:rFonts w:ascii="Times New Roman" w:hAnsi="Times New Roman"/>
              </w:rPr>
              <w:t>, New York, Harper&amp;Row, 1972.</w:t>
            </w:r>
          </w:p>
          <w:p w14:paraId="38E49768" w14:textId="77777777" w:rsidR="00D841FF" w:rsidRPr="007A683D" w:rsidRDefault="00D841FF" w:rsidP="00D841FF">
            <w:pPr>
              <w:pStyle w:val="List2"/>
              <w:spacing w:line="276" w:lineRule="auto"/>
              <w:rPr>
                <w:color w:val="000000"/>
                <w:sz w:val="22"/>
                <w:szCs w:val="22"/>
              </w:rPr>
            </w:pPr>
            <w:r w:rsidRPr="007A683D">
              <w:rPr>
                <w:sz w:val="22"/>
                <w:szCs w:val="22"/>
              </w:rPr>
              <w:t>-</w:t>
            </w:r>
            <w:r w:rsidRPr="007A683D">
              <w:rPr>
                <w:smallCaps/>
                <w:sz w:val="22"/>
                <w:szCs w:val="22"/>
              </w:rPr>
              <w:t xml:space="preserve">Craig </w:t>
            </w:r>
            <w:r w:rsidRPr="007A683D">
              <w:rPr>
                <w:sz w:val="22"/>
                <w:szCs w:val="22"/>
              </w:rPr>
              <w:t>Edward Gordon, Arta Teatrului (</w:t>
            </w:r>
            <w:r w:rsidRPr="007A683D">
              <w:rPr>
                <w:i/>
                <w:iCs/>
                <w:sz w:val="22"/>
                <w:szCs w:val="22"/>
              </w:rPr>
              <w:t>On the Art of Theatre</w:t>
            </w:r>
            <w:r w:rsidRPr="007A683D">
              <w:rPr>
                <w:sz w:val="22"/>
                <w:szCs w:val="22"/>
              </w:rPr>
              <w:t>), trad. Adina Bardaş şi Vasile V. Poenaru, Fundaţia Culturală “Camil Petrescu” Revista Teatrul Azi prin Editura Cheiron, Bucureşti, 2012.</w:t>
            </w:r>
          </w:p>
          <w:p w14:paraId="34913C03" w14:textId="77777777" w:rsidR="00D841FF" w:rsidRPr="007A683D" w:rsidRDefault="00D841FF" w:rsidP="00D841FF">
            <w:pPr>
              <w:pStyle w:val="BodyTextIndent"/>
              <w:spacing w:line="276" w:lineRule="auto"/>
              <w:ind w:hanging="360"/>
              <w:rPr>
                <w:rFonts w:ascii="Times New Roman" w:hAnsi="Times New Roman"/>
                <w:sz w:val="22"/>
                <w:szCs w:val="22"/>
                <w:lang w:val="ro-RO"/>
              </w:rPr>
            </w:pPr>
            <w:r w:rsidRPr="007A683D">
              <w:rPr>
                <w:rFonts w:ascii="Times New Roman" w:hAnsi="Times New Roman"/>
                <w:sz w:val="22"/>
                <w:szCs w:val="22"/>
                <w:lang w:val="ro-RO"/>
              </w:rPr>
              <w:t>-</w:t>
            </w:r>
            <w:r w:rsidRPr="007A683D">
              <w:rPr>
                <w:rFonts w:ascii="Times New Roman" w:hAnsi="Times New Roman"/>
                <w:smallCaps/>
                <w:sz w:val="22"/>
                <w:szCs w:val="22"/>
                <w:lang w:val="ro-RO"/>
              </w:rPr>
              <w:t>Evreinov</w:t>
            </w:r>
            <w:r w:rsidRPr="007A683D">
              <w:rPr>
                <w:rFonts w:ascii="Times New Roman" w:hAnsi="Times New Roman"/>
                <w:sz w:val="22"/>
                <w:szCs w:val="22"/>
                <w:lang w:val="ro-RO"/>
              </w:rPr>
              <w:t xml:space="preserve"> Nicolas, </w:t>
            </w:r>
            <w:r w:rsidRPr="007A683D">
              <w:rPr>
                <w:rFonts w:ascii="Times New Roman" w:hAnsi="Times New Roman"/>
                <w:i/>
                <w:iCs/>
                <w:sz w:val="22"/>
                <w:szCs w:val="22"/>
                <w:lang w:val="ro-RO"/>
              </w:rPr>
              <w:t>Le Théâtre dans la vie</w:t>
            </w:r>
            <w:r w:rsidRPr="007A683D">
              <w:rPr>
                <w:rFonts w:ascii="Times New Roman" w:hAnsi="Times New Roman"/>
                <w:sz w:val="22"/>
                <w:szCs w:val="22"/>
                <w:lang w:val="ro-RO"/>
              </w:rPr>
              <w:t>, Paris, Librairie Stock, Delamain et Boutelleau 1930.</w:t>
            </w:r>
          </w:p>
          <w:p w14:paraId="42B800A7"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smallCaps/>
              </w:rPr>
              <w:t xml:space="preserve">-Gallèpe </w:t>
            </w:r>
            <w:r w:rsidRPr="007A683D">
              <w:rPr>
                <w:rFonts w:ascii="Times New Roman" w:hAnsi="Times New Roman"/>
              </w:rPr>
              <w:t xml:space="preserve">Thierry, </w:t>
            </w:r>
            <w:r w:rsidRPr="007A683D">
              <w:rPr>
                <w:rFonts w:ascii="Times New Roman" w:hAnsi="Times New Roman"/>
                <w:i/>
                <w:iCs/>
              </w:rPr>
              <w:t>Didascalies. Les mots de la mise en scène</w:t>
            </w:r>
            <w:r w:rsidRPr="007A683D">
              <w:rPr>
                <w:rFonts w:ascii="Times New Roman" w:hAnsi="Times New Roman"/>
              </w:rPr>
              <w:t>, Paris, L’Harmattan, 1997.</w:t>
            </w:r>
          </w:p>
          <w:p w14:paraId="27FDDE09"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rPr>
              <w:t>-</w:t>
            </w:r>
            <w:r w:rsidRPr="007A683D">
              <w:rPr>
                <w:rFonts w:ascii="Times New Roman" w:hAnsi="Times New Roman"/>
                <w:smallCaps/>
              </w:rPr>
              <w:t>Ioniță Anca</w:t>
            </w:r>
            <w:r w:rsidRPr="007A683D">
              <w:rPr>
                <w:rFonts w:ascii="Times New Roman" w:hAnsi="Times New Roman"/>
              </w:rPr>
              <w:t xml:space="preserve">, </w:t>
            </w:r>
            <w:r w:rsidRPr="007A683D">
              <w:rPr>
                <w:rFonts w:ascii="Times New Roman" w:hAnsi="Times New Roman"/>
                <w:i/>
              </w:rPr>
              <w:t>Teatralitatea, Esența teatrului</w:t>
            </w:r>
            <w:r w:rsidRPr="007A683D">
              <w:rPr>
                <w:rFonts w:ascii="Times New Roman" w:hAnsi="Times New Roman"/>
              </w:rPr>
              <w:t>, editura Pro Universitaria, București, editura Universitaria Craiova, 2021.</w:t>
            </w:r>
          </w:p>
          <w:p w14:paraId="513BD12A"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rPr>
              <w:t>-</w:t>
            </w:r>
            <w:r w:rsidRPr="007A683D">
              <w:rPr>
                <w:rFonts w:ascii="Times New Roman" w:hAnsi="Times New Roman"/>
                <w:smallCaps/>
              </w:rPr>
              <w:t>Mandea</w:t>
            </w:r>
            <w:r w:rsidRPr="007A683D">
              <w:rPr>
                <w:rFonts w:ascii="Times New Roman" w:hAnsi="Times New Roman"/>
              </w:rPr>
              <w:t xml:space="preserve"> Nicolae, </w:t>
            </w:r>
            <w:r w:rsidRPr="007A683D">
              <w:rPr>
                <w:rFonts w:ascii="Times New Roman" w:hAnsi="Times New Roman"/>
                <w:i/>
              </w:rPr>
              <w:t>Teatralitatea, un concept contemporan</w:t>
            </w:r>
            <w:r w:rsidRPr="007A683D">
              <w:rPr>
                <w:rFonts w:ascii="Times New Roman" w:hAnsi="Times New Roman"/>
              </w:rPr>
              <w:t>, UNATC Press, 2006.</w:t>
            </w:r>
          </w:p>
          <w:p w14:paraId="7ED4268C" w14:textId="77777777" w:rsidR="00D841FF" w:rsidRPr="007A683D" w:rsidRDefault="00D841FF" w:rsidP="00D841FF">
            <w:pPr>
              <w:spacing w:after="0"/>
              <w:ind w:left="720" w:hanging="360"/>
              <w:jc w:val="both"/>
              <w:rPr>
                <w:rFonts w:ascii="Times New Roman" w:hAnsi="Times New Roman"/>
              </w:rPr>
            </w:pPr>
            <w:r w:rsidRPr="007A683D">
              <w:rPr>
                <w:rFonts w:ascii="Times New Roman" w:hAnsi="Times New Roman"/>
                <w:smallCaps/>
              </w:rPr>
              <w:t xml:space="preserve">-Meyerhold </w:t>
            </w:r>
            <w:r w:rsidRPr="007A683D">
              <w:rPr>
                <w:rFonts w:ascii="Times New Roman" w:hAnsi="Times New Roman"/>
              </w:rPr>
              <w:t xml:space="preserve">Vsévolod, </w:t>
            </w:r>
            <w:r w:rsidRPr="007A683D">
              <w:rPr>
                <w:rFonts w:ascii="Times New Roman" w:hAnsi="Times New Roman"/>
                <w:i/>
                <w:iCs/>
              </w:rPr>
              <w:t>Le théâtre théâtral</w:t>
            </w:r>
            <w:r w:rsidRPr="007A683D">
              <w:rPr>
                <w:rFonts w:ascii="Times New Roman" w:hAnsi="Times New Roman"/>
              </w:rPr>
              <w:t>, trad. Nina Gourfinkel, Paris, Gallimard, 1963.</w:t>
            </w:r>
          </w:p>
          <w:p w14:paraId="2BD7D773" w14:textId="77777777" w:rsidR="00D841FF" w:rsidRPr="007A683D" w:rsidRDefault="00D841FF" w:rsidP="00D841FF">
            <w:pPr>
              <w:pStyle w:val="List2"/>
              <w:spacing w:line="276" w:lineRule="auto"/>
              <w:rPr>
                <w:color w:val="000000"/>
              </w:rPr>
            </w:pPr>
            <w:r w:rsidRPr="007A683D">
              <w:rPr>
                <w:color w:val="000000"/>
              </w:rPr>
              <w:t xml:space="preserve">-Pop-Curşeu Ştefana, </w:t>
            </w:r>
            <w:r w:rsidRPr="007A683D">
              <w:rPr>
                <w:bCs/>
                <w:i/>
              </w:rPr>
              <w:t>Pour une théâtralité picturale. Bruegel et Ghelderode en jeux de miroirs</w:t>
            </w:r>
            <w:r w:rsidRPr="007A683D">
              <w:rPr>
                <w:bCs/>
              </w:rPr>
              <w:t>, Casa Cărţii de Ştiinţă, Cluj-Napoca, coll. Teatru-Eseuri, 2012, 236 p.</w:t>
            </w:r>
            <w:r w:rsidRPr="007A683D">
              <w:rPr>
                <w:color w:val="000000"/>
              </w:rPr>
              <w:t xml:space="preserve"> </w:t>
            </w:r>
          </w:p>
          <w:p w14:paraId="28D0D0F1" w14:textId="1AE72876" w:rsidR="00D841FF" w:rsidRPr="00C02345" w:rsidRDefault="00D841FF" w:rsidP="00A10950">
            <w:pPr>
              <w:spacing w:after="0" w:line="240" w:lineRule="auto"/>
              <w:rPr>
                <w:rFonts w:ascii="Cambria" w:hAnsi="Cambria"/>
                <w:sz w:val="20"/>
                <w:szCs w:val="20"/>
              </w:rPr>
            </w:pPr>
          </w:p>
        </w:tc>
      </w:tr>
      <w:tr w:rsidR="00A10950" w:rsidRPr="00C02345" w14:paraId="724C172F" w14:textId="77777777" w:rsidTr="00A10950">
        <w:trPr>
          <w:trHeight w:val="284"/>
        </w:trPr>
        <w:tc>
          <w:tcPr>
            <w:tcW w:w="4395" w:type="dxa"/>
            <w:vAlign w:val="center"/>
          </w:tcPr>
          <w:p w14:paraId="24554D0C" w14:textId="77777777" w:rsidR="00A10950" w:rsidRPr="00C02345" w:rsidRDefault="00A10950" w:rsidP="00A10950">
            <w:pPr>
              <w:spacing w:after="0" w:line="240" w:lineRule="auto"/>
              <w:rPr>
                <w:rFonts w:ascii="Cambria" w:hAnsi="Cambria"/>
                <w:sz w:val="20"/>
                <w:szCs w:val="20"/>
              </w:rPr>
            </w:pPr>
            <w:r w:rsidRPr="00C02345">
              <w:rPr>
                <w:rFonts w:ascii="Cambria" w:hAnsi="Cambria"/>
                <w:sz w:val="20"/>
                <w:szCs w:val="20"/>
              </w:rPr>
              <w:lastRenderedPageBreak/>
              <w:t>8.2 Seminar / laborator</w:t>
            </w:r>
          </w:p>
        </w:tc>
        <w:tc>
          <w:tcPr>
            <w:tcW w:w="3119" w:type="dxa"/>
            <w:vAlign w:val="center"/>
          </w:tcPr>
          <w:p w14:paraId="77799169" w14:textId="77777777" w:rsidR="00A10950" w:rsidRPr="00C02345" w:rsidRDefault="00A10950" w:rsidP="00A10950">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A10950" w:rsidRPr="00C02345" w:rsidRDefault="00A10950" w:rsidP="00A10950">
            <w:pPr>
              <w:spacing w:after="0" w:line="240" w:lineRule="auto"/>
              <w:rPr>
                <w:rFonts w:ascii="Cambria" w:hAnsi="Cambria"/>
                <w:sz w:val="20"/>
                <w:szCs w:val="20"/>
              </w:rPr>
            </w:pPr>
            <w:r w:rsidRPr="00C02345">
              <w:rPr>
                <w:rFonts w:ascii="Cambria" w:hAnsi="Cambria"/>
                <w:sz w:val="20"/>
                <w:szCs w:val="20"/>
              </w:rPr>
              <w:t>Observații</w:t>
            </w:r>
          </w:p>
        </w:tc>
      </w:tr>
      <w:tr w:rsidR="00A10950" w:rsidRPr="00C02345" w14:paraId="74734A45" w14:textId="77777777" w:rsidTr="00A10950">
        <w:trPr>
          <w:trHeight w:val="284"/>
        </w:trPr>
        <w:tc>
          <w:tcPr>
            <w:tcW w:w="4395" w:type="dxa"/>
            <w:vAlign w:val="center"/>
          </w:tcPr>
          <w:p w14:paraId="6E6FEFB5" w14:textId="77777777" w:rsidR="00D841FF" w:rsidRPr="005A1AD0" w:rsidRDefault="00D841FF" w:rsidP="00D841FF">
            <w:pPr>
              <w:numPr>
                <w:ilvl w:val="0"/>
                <w:numId w:val="6"/>
              </w:numPr>
              <w:spacing w:after="0" w:line="240" w:lineRule="auto"/>
              <w:rPr>
                <w:rFonts w:ascii="Times New Roman" w:hAnsi="Times New Roman"/>
                <w:color w:val="000000"/>
              </w:rPr>
            </w:pPr>
            <w:r w:rsidRPr="005A1AD0">
              <w:rPr>
                <w:rFonts w:ascii="Times New Roman" w:hAnsi="Times New Roman"/>
                <w:b/>
              </w:rPr>
              <w:t>Introducere.</w:t>
            </w:r>
            <w:r w:rsidRPr="005A1AD0">
              <w:rPr>
                <w:rFonts w:ascii="Times New Roman" w:hAnsi="Times New Roman"/>
                <w:color w:val="000000"/>
              </w:rPr>
              <w:t xml:space="preserve"> </w:t>
            </w:r>
            <w:r w:rsidRPr="005A1AD0">
              <w:rPr>
                <w:rFonts w:ascii="Times New Roman" w:hAnsi="Times New Roman"/>
                <w:bCs/>
                <w:color w:val="000000"/>
              </w:rPr>
              <w:t>Introducere in teatrul absurdului si curentele artistice populare urbane (anii ’50-’70)</w:t>
            </w:r>
            <w:r w:rsidRPr="005A1AD0">
              <w:rPr>
                <w:rFonts w:ascii="Times New Roman" w:hAnsi="Times New Roman"/>
                <w:color w:val="000000"/>
              </w:rPr>
              <w:t>.</w:t>
            </w:r>
          </w:p>
          <w:p w14:paraId="6C224A07" w14:textId="77777777" w:rsidR="00A10950" w:rsidRPr="00C02345" w:rsidRDefault="00A10950" w:rsidP="00A10950">
            <w:pPr>
              <w:spacing w:after="0" w:line="240" w:lineRule="auto"/>
              <w:rPr>
                <w:rFonts w:ascii="Cambria" w:hAnsi="Cambria"/>
                <w:sz w:val="20"/>
                <w:szCs w:val="20"/>
              </w:rPr>
            </w:pPr>
          </w:p>
        </w:tc>
        <w:tc>
          <w:tcPr>
            <w:tcW w:w="3119" w:type="dxa"/>
            <w:vAlign w:val="center"/>
          </w:tcPr>
          <w:p w14:paraId="7A7ED45E" w14:textId="77777777" w:rsidR="00A10950" w:rsidRPr="00C02345" w:rsidRDefault="00A10950" w:rsidP="00A10950">
            <w:pPr>
              <w:spacing w:after="0" w:line="240" w:lineRule="auto"/>
              <w:rPr>
                <w:rFonts w:ascii="Cambria" w:hAnsi="Cambria"/>
                <w:sz w:val="20"/>
                <w:szCs w:val="20"/>
              </w:rPr>
            </w:pPr>
          </w:p>
        </w:tc>
        <w:tc>
          <w:tcPr>
            <w:tcW w:w="2977" w:type="dxa"/>
            <w:vAlign w:val="center"/>
          </w:tcPr>
          <w:p w14:paraId="6EA614A7" w14:textId="77777777" w:rsidR="00A10950" w:rsidRPr="00C02345" w:rsidRDefault="00A10950" w:rsidP="00A10950">
            <w:pPr>
              <w:spacing w:after="0" w:line="240" w:lineRule="auto"/>
              <w:rPr>
                <w:rFonts w:ascii="Cambria" w:hAnsi="Cambria"/>
                <w:sz w:val="20"/>
                <w:szCs w:val="20"/>
              </w:rPr>
            </w:pPr>
          </w:p>
        </w:tc>
      </w:tr>
      <w:tr w:rsidR="00A10950" w:rsidRPr="00C02345" w14:paraId="058026E7" w14:textId="77777777" w:rsidTr="00A10950">
        <w:trPr>
          <w:trHeight w:val="284"/>
        </w:trPr>
        <w:tc>
          <w:tcPr>
            <w:tcW w:w="4395" w:type="dxa"/>
            <w:vAlign w:val="center"/>
          </w:tcPr>
          <w:p w14:paraId="2040B391" w14:textId="1ED71A8C" w:rsidR="00D841FF" w:rsidRPr="00D841FF" w:rsidRDefault="00D841FF" w:rsidP="00D841FF">
            <w:pPr>
              <w:pStyle w:val="ListParagraph"/>
              <w:numPr>
                <w:ilvl w:val="0"/>
                <w:numId w:val="6"/>
              </w:numPr>
              <w:spacing w:line="240" w:lineRule="auto"/>
              <w:jc w:val="both"/>
              <w:rPr>
                <w:rFonts w:ascii="Times New Roman" w:hAnsi="Times New Roman"/>
                <w:color w:val="000000"/>
              </w:rPr>
            </w:pPr>
            <w:r w:rsidRPr="00D841FF">
              <w:rPr>
                <w:rFonts w:ascii="Times New Roman" w:hAnsi="Times New Roman"/>
                <w:b/>
              </w:rPr>
              <w:t>Individul si promisunea fericirii, serialitatea, reciclarea şi societatea de consum</w:t>
            </w:r>
          </w:p>
          <w:p w14:paraId="6D359585" w14:textId="77777777" w:rsidR="00D841FF" w:rsidRPr="005A1AD0" w:rsidRDefault="00D841FF" w:rsidP="00D841FF">
            <w:pPr>
              <w:spacing w:after="0" w:line="240" w:lineRule="auto"/>
              <w:jc w:val="both"/>
              <w:rPr>
                <w:rFonts w:ascii="Times New Roman" w:hAnsi="Times New Roman"/>
              </w:rPr>
            </w:pPr>
            <w:r w:rsidRPr="005A1AD0">
              <w:rPr>
                <w:rFonts w:ascii="Times New Roman" w:hAnsi="Times New Roman"/>
                <w:color w:val="000000"/>
              </w:rPr>
              <w:t>Discutarea pieselor lui Arthur Adamov din perspectiva curentului artistic Pop Art</w:t>
            </w:r>
            <w:r>
              <w:rPr>
                <w:rFonts w:ascii="Times New Roman" w:hAnsi="Times New Roman"/>
                <w:color w:val="000000"/>
              </w:rPr>
              <w:t>.</w:t>
            </w:r>
          </w:p>
          <w:p w14:paraId="3BB5F2F9" w14:textId="77777777" w:rsidR="00D841FF" w:rsidRDefault="00D841FF" w:rsidP="00D841FF">
            <w:pPr>
              <w:pStyle w:val="List2"/>
              <w:ind w:left="0" w:firstLine="0"/>
              <w:jc w:val="both"/>
            </w:pPr>
          </w:p>
          <w:p w14:paraId="4E370469" w14:textId="77777777" w:rsidR="00D841FF" w:rsidRPr="00240EEB" w:rsidRDefault="00D841FF" w:rsidP="00D841FF">
            <w:pPr>
              <w:pStyle w:val="List2"/>
              <w:ind w:left="0" w:firstLine="0"/>
              <w:jc w:val="both"/>
            </w:pPr>
            <w:r w:rsidRPr="00240EEB">
              <w:rPr>
                <w:color w:val="ED7D31"/>
                <w:u w:val="single"/>
              </w:rPr>
              <w:t>Lectură obligatorie:</w:t>
            </w:r>
            <w:r>
              <w:rPr>
                <w:color w:val="ED7D31"/>
                <w:u w:val="single"/>
              </w:rPr>
              <w:t xml:space="preserve"> </w:t>
            </w:r>
            <w:r w:rsidRPr="00240EEB">
              <w:rPr>
                <w:color w:val="ED7D31"/>
              </w:rPr>
              <w:t>articole despre teatrul adamovian din suportul de curs.</w:t>
            </w:r>
          </w:p>
          <w:p w14:paraId="05F51FCC" w14:textId="77777777" w:rsidR="00A10950" w:rsidRPr="00C02345" w:rsidRDefault="00A10950" w:rsidP="00A10950">
            <w:pPr>
              <w:spacing w:after="0" w:line="240" w:lineRule="auto"/>
              <w:rPr>
                <w:rFonts w:ascii="Cambria" w:hAnsi="Cambria"/>
                <w:sz w:val="20"/>
                <w:szCs w:val="20"/>
              </w:rPr>
            </w:pPr>
          </w:p>
        </w:tc>
        <w:tc>
          <w:tcPr>
            <w:tcW w:w="3119" w:type="dxa"/>
            <w:vAlign w:val="center"/>
          </w:tcPr>
          <w:p w14:paraId="27D189C9" w14:textId="77777777" w:rsidR="00A10950" w:rsidRPr="00C02345" w:rsidRDefault="00A10950" w:rsidP="00A10950">
            <w:pPr>
              <w:spacing w:after="0" w:line="240" w:lineRule="auto"/>
              <w:rPr>
                <w:rFonts w:ascii="Cambria" w:hAnsi="Cambria"/>
                <w:sz w:val="20"/>
                <w:szCs w:val="20"/>
              </w:rPr>
            </w:pPr>
          </w:p>
        </w:tc>
        <w:tc>
          <w:tcPr>
            <w:tcW w:w="2977" w:type="dxa"/>
            <w:vAlign w:val="center"/>
          </w:tcPr>
          <w:p w14:paraId="2C9FB219" w14:textId="77777777" w:rsidR="00A10950" w:rsidRPr="00C02345" w:rsidRDefault="00A10950" w:rsidP="00A10950">
            <w:pPr>
              <w:spacing w:after="0" w:line="240" w:lineRule="auto"/>
              <w:rPr>
                <w:rFonts w:ascii="Cambria" w:hAnsi="Cambria"/>
                <w:sz w:val="20"/>
                <w:szCs w:val="20"/>
              </w:rPr>
            </w:pPr>
          </w:p>
        </w:tc>
      </w:tr>
      <w:tr w:rsidR="00D841FF" w:rsidRPr="00C02345" w14:paraId="53F24CF1" w14:textId="77777777" w:rsidTr="00A10950">
        <w:trPr>
          <w:trHeight w:val="284"/>
        </w:trPr>
        <w:tc>
          <w:tcPr>
            <w:tcW w:w="4395" w:type="dxa"/>
            <w:vAlign w:val="center"/>
          </w:tcPr>
          <w:p w14:paraId="13B051C5" w14:textId="2BCC3A9F" w:rsidR="00D841FF" w:rsidRPr="00D841FF" w:rsidRDefault="00D841FF" w:rsidP="00D841FF">
            <w:pPr>
              <w:pStyle w:val="ListParagraph"/>
              <w:numPr>
                <w:ilvl w:val="0"/>
                <w:numId w:val="6"/>
              </w:numPr>
              <w:spacing w:line="240" w:lineRule="auto"/>
              <w:jc w:val="both"/>
              <w:rPr>
                <w:rFonts w:ascii="Times New Roman" w:hAnsi="Times New Roman"/>
                <w:color w:val="000000"/>
              </w:rPr>
            </w:pPr>
            <w:r>
              <w:t>”Film Video, Digital and AI in Theatre Stages”: discuții și participare la conferințe (IATC &amp; FTF Doctoral School)</w:t>
            </w:r>
          </w:p>
        </w:tc>
        <w:tc>
          <w:tcPr>
            <w:tcW w:w="3119" w:type="dxa"/>
            <w:vAlign w:val="center"/>
          </w:tcPr>
          <w:p w14:paraId="6E3D9D93" w14:textId="77777777" w:rsidR="00D841FF" w:rsidRPr="00C02345" w:rsidRDefault="00D841FF" w:rsidP="00A10950">
            <w:pPr>
              <w:spacing w:after="0" w:line="240" w:lineRule="auto"/>
              <w:rPr>
                <w:rFonts w:ascii="Cambria" w:hAnsi="Cambria"/>
                <w:sz w:val="20"/>
                <w:szCs w:val="20"/>
              </w:rPr>
            </w:pPr>
          </w:p>
        </w:tc>
        <w:tc>
          <w:tcPr>
            <w:tcW w:w="2977" w:type="dxa"/>
            <w:vAlign w:val="center"/>
          </w:tcPr>
          <w:p w14:paraId="4CD2F448" w14:textId="77777777" w:rsidR="00D841FF" w:rsidRPr="00C02345" w:rsidRDefault="00D841FF" w:rsidP="00A10950">
            <w:pPr>
              <w:spacing w:after="0" w:line="240" w:lineRule="auto"/>
              <w:rPr>
                <w:rFonts w:ascii="Cambria" w:hAnsi="Cambria"/>
                <w:sz w:val="20"/>
                <w:szCs w:val="20"/>
              </w:rPr>
            </w:pPr>
          </w:p>
        </w:tc>
      </w:tr>
      <w:tr w:rsidR="00A10950" w:rsidRPr="00C02345" w14:paraId="7D7D415D" w14:textId="77777777" w:rsidTr="00A10950">
        <w:trPr>
          <w:trHeight w:val="284"/>
        </w:trPr>
        <w:tc>
          <w:tcPr>
            <w:tcW w:w="4395" w:type="dxa"/>
            <w:vAlign w:val="center"/>
          </w:tcPr>
          <w:p w14:paraId="11421D62" w14:textId="664E252A" w:rsidR="00D841FF" w:rsidRDefault="00D841FF" w:rsidP="00D841FF">
            <w:pPr>
              <w:pStyle w:val="List2"/>
              <w:numPr>
                <w:ilvl w:val="0"/>
                <w:numId w:val="6"/>
              </w:numPr>
              <w:jc w:val="both"/>
              <w:rPr>
                <w:b/>
                <w:bCs/>
                <w:color w:val="000000"/>
              </w:rPr>
            </w:pPr>
            <w:r w:rsidRPr="007A683D">
              <w:rPr>
                <w:color w:val="000000"/>
              </w:rPr>
              <w:t xml:space="preserve">Analiza piesei lui Arthur Adamov, </w:t>
            </w:r>
            <w:r w:rsidRPr="007A683D">
              <w:rPr>
                <w:i/>
                <w:color w:val="000000"/>
              </w:rPr>
              <w:t>Invazia, La Parodie, Si l’été revenait.</w:t>
            </w:r>
            <w:r w:rsidRPr="007A683D">
              <w:rPr>
                <w:b/>
                <w:bCs/>
                <w:color w:val="000000"/>
              </w:rPr>
              <w:t xml:space="preserve"> </w:t>
            </w:r>
          </w:p>
          <w:p w14:paraId="306DFDFD" w14:textId="77777777" w:rsidR="00D841FF" w:rsidRPr="00E96318" w:rsidRDefault="00D841FF" w:rsidP="00D841FF">
            <w:pPr>
              <w:pStyle w:val="List2"/>
              <w:ind w:firstLine="0"/>
              <w:jc w:val="both"/>
              <w:rPr>
                <w:b/>
                <w:bCs/>
                <w:color w:val="ED7D31"/>
              </w:rPr>
            </w:pPr>
            <w:r w:rsidRPr="00E96318">
              <w:rPr>
                <w:color w:val="ED7D31"/>
                <w:u w:val="single"/>
              </w:rPr>
              <w:t xml:space="preserve">Lectură obligatorie: </w:t>
            </w:r>
            <w:r w:rsidRPr="00E96318">
              <w:rPr>
                <w:i/>
                <w:iCs/>
                <w:color w:val="ED7D31"/>
              </w:rPr>
              <w:t>The Invasion</w:t>
            </w:r>
          </w:p>
          <w:p w14:paraId="06B58E08" w14:textId="77777777" w:rsidR="00D841FF" w:rsidRPr="00E96318" w:rsidRDefault="00D841FF" w:rsidP="00D841FF">
            <w:pPr>
              <w:spacing w:after="0" w:line="240" w:lineRule="auto"/>
              <w:rPr>
                <w:rFonts w:ascii="Times New Roman" w:hAnsi="Times New Roman"/>
                <w:color w:val="ED7D31"/>
                <w:u w:val="single"/>
              </w:rPr>
            </w:pPr>
          </w:p>
          <w:p w14:paraId="7E168871" w14:textId="77777777" w:rsidR="00D841FF" w:rsidRPr="007A683D" w:rsidRDefault="00D841FF" w:rsidP="00D841FF">
            <w:pPr>
              <w:pStyle w:val="List2"/>
              <w:ind w:left="0" w:firstLine="0"/>
              <w:jc w:val="both"/>
            </w:pPr>
            <w:r w:rsidRPr="007A683D">
              <w:rPr>
                <w:u w:val="single"/>
              </w:rPr>
              <w:t>Teme de reflecţie</w:t>
            </w:r>
            <w:r w:rsidRPr="007A683D">
              <w:t xml:space="preserve"> : deşeul uman şi deşeul în artele plastice; cultura de masă şi invazia </w:t>
            </w:r>
            <w:r w:rsidRPr="007A683D">
              <w:lastRenderedPageBreak/>
              <w:t>obiectelor,  o estetică a consumului şi a consumării ; omul-obiect ; individul şi promisiunea fericirii</w:t>
            </w:r>
          </w:p>
          <w:p w14:paraId="206119C7" w14:textId="77777777" w:rsidR="00A10950" w:rsidRPr="00C02345" w:rsidRDefault="00A10950" w:rsidP="00A10950">
            <w:pPr>
              <w:spacing w:after="0" w:line="240" w:lineRule="auto"/>
              <w:rPr>
                <w:rFonts w:ascii="Cambria" w:hAnsi="Cambria"/>
                <w:sz w:val="20"/>
                <w:szCs w:val="20"/>
              </w:rPr>
            </w:pPr>
          </w:p>
        </w:tc>
        <w:tc>
          <w:tcPr>
            <w:tcW w:w="3119" w:type="dxa"/>
            <w:vAlign w:val="center"/>
          </w:tcPr>
          <w:p w14:paraId="4826A110" w14:textId="77777777" w:rsidR="00A10950" w:rsidRPr="00C02345" w:rsidRDefault="00A10950" w:rsidP="00A10950">
            <w:pPr>
              <w:spacing w:after="0" w:line="240" w:lineRule="auto"/>
              <w:rPr>
                <w:rFonts w:ascii="Cambria" w:hAnsi="Cambria"/>
                <w:sz w:val="20"/>
                <w:szCs w:val="20"/>
              </w:rPr>
            </w:pPr>
          </w:p>
        </w:tc>
        <w:tc>
          <w:tcPr>
            <w:tcW w:w="2977" w:type="dxa"/>
            <w:vAlign w:val="center"/>
          </w:tcPr>
          <w:p w14:paraId="0CFDBE61" w14:textId="77777777" w:rsidR="00A10950" w:rsidRPr="00C02345" w:rsidRDefault="00A10950" w:rsidP="00A10950">
            <w:pPr>
              <w:spacing w:after="0" w:line="240" w:lineRule="auto"/>
              <w:rPr>
                <w:rFonts w:ascii="Cambria" w:hAnsi="Cambria"/>
                <w:sz w:val="20"/>
                <w:szCs w:val="20"/>
              </w:rPr>
            </w:pPr>
          </w:p>
        </w:tc>
      </w:tr>
      <w:tr w:rsidR="00A10950" w:rsidRPr="00C02345" w14:paraId="5C80429B" w14:textId="77777777" w:rsidTr="00A10950">
        <w:trPr>
          <w:trHeight w:val="284"/>
        </w:trPr>
        <w:tc>
          <w:tcPr>
            <w:tcW w:w="4395" w:type="dxa"/>
            <w:vAlign w:val="center"/>
          </w:tcPr>
          <w:p w14:paraId="0FCBA9EE" w14:textId="449FB3E1" w:rsidR="00D841FF" w:rsidRPr="00240EEB" w:rsidRDefault="00D841FF" w:rsidP="00D841FF">
            <w:pPr>
              <w:pStyle w:val="List2"/>
              <w:numPr>
                <w:ilvl w:val="0"/>
                <w:numId w:val="6"/>
              </w:numPr>
              <w:jc w:val="both"/>
              <w:rPr>
                <w:b/>
                <w:bCs/>
                <w:color w:val="000000"/>
              </w:rPr>
            </w:pPr>
            <w:r w:rsidRPr="007A683D">
              <w:rPr>
                <w:color w:val="000000"/>
              </w:rPr>
              <w:t>Analiza piesei lui Samuel Beckett,</w:t>
            </w:r>
            <w:r w:rsidRPr="007A683D">
              <w:rPr>
                <w:i/>
                <w:iCs/>
                <w:color w:val="000000"/>
              </w:rPr>
              <w:t xml:space="preserve"> Ce zile frumoase</w:t>
            </w:r>
            <w:r w:rsidRPr="007A683D">
              <w:t xml:space="preserve"> </w:t>
            </w:r>
          </w:p>
          <w:p w14:paraId="1342C483" w14:textId="77777777" w:rsidR="00D841FF" w:rsidRPr="007A683D" w:rsidRDefault="00D841FF" w:rsidP="00D841FF">
            <w:pPr>
              <w:pStyle w:val="List2"/>
              <w:ind w:left="0" w:firstLine="0"/>
              <w:jc w:val="both"/>
              <w:rPr>
                <w:u w:val="single"/>
              </w:rPr>
            </w:pPr>
          </w:p>
          <w:p w14:paraId="0379A026" w14:textId="77777777" w:rsidR="00D841FF" w:rsidRPr="007A683D" w:rsidRDefault="00D841FF" w:rsidP="00D841FF">
            <w:pPr>
              <w:pStyle w:val="List2"/>
              <w:ind w:left="0" w:firstLine="0"/>
              <w:jc w:val="both"/>
              <w:rPr>
                <w:b/>
                <w:bCs/>
                <w:color w:val="000000"/>
              </w:rPr>
            </w:pPr>
            <w:r w:rsidRPr="007A683D">
              <w:rPr>
                <w:u w:val="single"/>
              </w:rPr>
              <w:t>Teme de reflecţie</w:t>
            </w:r>
            <w:r w:rsidRPr="007A683D">
              <w:t>: pistoale şi rujuri de buze : semne sau simboluri ? simetrie, serigrafie, negativul fotografic : dedesupturile unei tehnici ; cochetărie şi stridenţă : o estetică a kitsch-ului ; erotism şi neputinţă.</w:t>
            </w:r>
          </w:p>
          <w:p w14:paraId="6C017B03" w14:textId="77777777" w:rsidR="00D841FF" w:rsidRDefault="00D841FF" w:rsidP="00D841FF">
            <w:pPr>
              <w:pStyle w:val="List2"/>
              <w:ind w:left="0" w:firstLine="0"/>
              <w:jc w:val="both"/>
              <w:rPr>
                <w:b/>
                <w:bCs/>
                <w:color w:val="000000"/>
              </w:rPr>
            </w:pPr>
          </w:p>
          <w:p w14:paraId="49417A7B" w14:textId="0FD91E8D" w:rsidR="00A10950" w:rsidRPr="00C02345" w:rsidRDefault="00D841FF" w:rsidP="00D841FF">
            <w:pPr>
              <w:spacing w:after="0" w:line="240" w:lineRule="auto"/>
              <w:rPr>
                <w:rFonts w:ascii="Cambria" w:hAnsi="Cambria"/>
                <w:sz w:val="20"/>
                <w:szCs w:val="20"/>
              </w:rPr>
            </w:pPr>
            <w:r w:rsidRPr="00240EEB">
              <w:rPr>
                <w:color w:val="ED7D31"/>
                <w:u w:val="single"/>
              </w:rPr>
              <w:t>Lectură obligatorie:</w:t>
            </w:r>
            <w:r w:rsidRPr="00E96318">
              <w:rPr>
                <w:color w:val="ED7D31"/>
                <w:u w:val="single"/>
              </w:rPr>
              <w:t xml:space="preserve"> </w:t>
            </w:r>
            <w:r w:rsidRPr="00E96318">
              <w:rPr>
                <w:color w:val="ED7D31"/>
              </w:rPr>
              <w:t>Samuel Beckett,</w:t>
            </w:r>
            <w:r w:rsidRPr="00E96318">
              <w:rPr>
                <w:i/>
                <w:iCs/>
                <w:color w:val="ED7D31"/>
              </w:rPr>
              <w:t xml:space="preserve"> Ce zile frumoase</w:t>
            </w:r>
          </w:p>
        </w:tc>
        <w:tc>
          <w:tcPr>
            <w:tcW w:w="3119" w:type="dxa"/>
            <w:vAlign w:val="center"/>
          </w:tcPr>
          <w:p w14:paraId="70049786" w14:textId="77777777" w:rsidR="00A10950" w:rsidRPr="00C02345" w:rsidRDefault="00A10950" w:rsidP="00A10950">
            <w:pPr>
              <w:spacing w:after="0" w:line="240" w:lineRule="auto"/>
              <w:rPr>
                <w:rFonts w:ascii="Cambria" w:hAnsi="Cambria"/>
                <w:sz w:val="20"/>
                <w:szCs w:val="20"/>
              </w:rPr>
            </w:pPr>
          </w:p>
        </w:tc>
        <w:tc>
          <w:tcPr>
            <w:tcW w:w="2977" w:type="dxa"/>
            <w:vAlign w:val="center"/>
          </w:tcPr>
          <w:p w14:paraId="7B35DD85" w14:textId="77777777" w:rsidR="00A10950" w:rsidRPr="00C02345" w:rsidRDefault="00A10950" w:rsidP="00A10950">
            <w:pPr>
              <w:spacing w:after="0" w:line="240" w:lineRule="auto"/>
              <w:rPr>
                <w:rFonts w:ascii="Cambria" w:hAnsi="Cambria"/>
                <w:sz w:val="20"/>
                <w:szCs w:val="20"/>
              </w:rPr>
            </w:pPr>
          </w:p>
        </w:tc>
      </w:tr>
      <w:tr w:rsidR="00D841FF" w:rsidRPr="00C02345" w14:paraId="77F7D7FE" w14:textId="77777777" w:rsidTr="00A10950">
        <w:trPr>
          <w:trHeight w:val="284"/>
        </w:trPr>
        <w:tc>
          <w:tcPr>
            <w:tcW w:w="4395" w:type="dxa"/>
            <w:vAlign w:val="center"/>
          </w:tcPr>
          <w:p w14:paraId="6F61C8AE" w14:textId="769B2BB8" w:rsidR="00D841FF" w:rsidRPr="007A683D" w:rsidRDefault="00D841FF" w:rsidP="00D841FF">
            <w:pPr>
              <w:pStyle w:val="List2"/>
              <w:numPr>
                <w:ilvl w:val="0"/>
                <w:numId w:val="6"/>
              </w:numPr>
              <w:jc w:val="both"/>
              <w:rPr>
                <w:color w:val="000000"/>
              </w:rPr>
            </w:pPr>
            <w:r w:rsidRPr="00E96318">
              <w:rPr>
                <w:color w:val="000000"/>
              </w:rPr>
              <w:t>Continuarea analizei piesei lui Samuel Beckett,</w:t>
            </w:r>
            <w:r w:rsidRPr="00E96318">
              <w:rPr>
                <w:i/>
                <w:iCs/>
                <w:color w:val="000000"/>
              </w:rPr>
              <w:t xml:space="preserve"> Ce zile frumoase</w:t>
            </w:r>
          </w:p>
        </w:tc>
        <w:tc>
          <w:tcPr>
            <w:tcW w:w="3119" w:type="dxa"/>
            <w:vAlign w:val="center"/>
          </w:tcPr>
          <w:p w14:paraId="155CC049" w14:textId="77777777" w:rsidR="00D841FF" w:rsidRPr="00C02345" w:rsidRDefault="00D841FF" w:rsidP="00A10950">
            <w:pPr>
              <w:spacing w:after="0" w:line="240" w:lineRule="auto"/>
              <w:rPr>
                <w:rFonts w:ascii="Cambria" w:hAnsi="Cambria"/>
                <w:sz w:val="20"/>
                <w:szCs w:val="20"/>
              </w:rPr>
            </w:pPr>
          </w:p>
        </w:tc>
        <w:tc>
          <w:tcPr>
            <w:tcW w:w="2977" w:type="dxa"/>
            <w:vAlign w:val="center"/>
          </w:tcPr>
          <w:p w14:paraId="22497AC7" w14:textId="77777777" w:rsidR="00D841FF" w:rsidRPr="00C02345" w:rsidRDefault="00D841FF" w:rsidP="00A10950">
            <w:pPr>
              <w:spacing w:after="0" w:line="240" w:lineRule="auto"/>
              <w:rPr>
                <w:rFonts w:ascii="Cambria" w:hAnsi="Cambria"/>
                <w:sz w:val="20"/>
                <w:szCs w:val="20"/>
              </w:rPr>
            </w:pPr>
          </w:p>
        </w:tc>
      </w:tr>
      <w:tr w:rsidR="00D841FF" w:rsidRPr="00C02345" w14:paraId="1C23C661" w14:textId="77777777" w:rsidTr="00A10950">
        <w:trPr>
          <w:trHeight w:val="284"/>
        </w:trPr>
        <w:tc>
          <w:tcPr>
            <w:tcW w:w="4395" w:type="dxa"/>
            <w:vAlign w:val="center"/>
          </w:tcPr>
          <w:p w14:paraId="74D4B40E" w14:textId="181EA94F" w:rsidR="00D841FF" w:rsidRPr="007A683D" w:rsidRDefault="00D841FF" w:rsidP="00D841FF">
            <w:pPr>
              <w:pStyle w:val="List2"/>
              <w:numPr>
                <w:ilvl w:val="0"/>
                <w:numId w:val="6"/>
              </w:numPr>
              <w:jc w:val="both"/>
              <w:rPr>
                <w:u w:val="single"/>
              </w:rPr>
            </w:pPr>
            <w:r w:rsidRPr="007A683D">
              <w:rPr>
                <w:color w:val="000000"/>
              </w:rPr>
              <w:t>Analiza piesei lui Samuel Beckett,</w:t>
            </w:r>
            <w:r w:rsidRPr="007A683D">
              <w:rPr>
                <w:i/>
                <w:iCs/>
                <w:color w:val="000000"/>
              </w:rPr>
              <w:t xml:space="preserve"> Nu eu.</w:t>
            </w:r>
            <w:r w:rsidRPr="007A683D">
              <w:rPr>
                <w:u w:val="single"/>
              </w:rPr>
              <w:t xml:space="preserve"> </w:t>
            </w:r>
          </w:p>
          <w:p w14:paraId="1F0C79D8" w14:textId="77777777" w:rsidR="00D841FF" w:rsidRPr="007A683D" w:rsidRDefault="00D841FF" w:rsidP="00D841FF">
            <w:pPr>
              <w:spacing w:after="0" w:line="240" w:lineRule="auto"/>
              <w:rPr>
                <w:rFonts w:ascii="Times New Roman" w:hAnsi="Times New Roman"/>
                <w:u w:val="single"/>
              </w:rPr>
            </w:pPr>
          </w:p>
          <w:p w14:paraId="3CAB1794" w14:textId="77777777" w:rsidR="00D841FF" w:rsidRPr="007A683D" w:rsidRDefault="00D841FF" w:rsidP="00D841FF">
            <w:pPr>
              <w:pStyle w:val="List2"/>
              <w:ind w:left="0" w:firstLine="0"/>
              <w:jc w:val="both"/>
            </w:pPr>
            <w:r w:rsidRPr="007A683D">
              <w:rPr>
                <w:u w:val="single"/>
              </w:rPr>
              <w:t>Teme de reflecţie</w:t>
            </w:r>
            <w:r w:rsidRPr="007A683D">
              <w:t xml:space="preserve">: problema integrităţii individuale ; negarea sau suprimarea sinelui ; o estetică a vidului, cealaltă faţă a prea-plinului ; pentru o nouă </w:t>
            </w:r>
            <w:r w:rsidRPr="007A683D">
              <w:rPr>
                <w:i/>
              </w:rPr>
              <w:t>catharsis</w:t>
            </w:r>
            <w:r w:rsidRPr="007A683D">
              <w:t xml:space="preserve"> vizuală ; serialitate şi mecanicitate a limbajului teatral şi plastic.</w:t>
            </w:r>
          </w:p>
          <w:p w14:paraId="0AB466E1" w14:textId="77777777" w:rsidR="00D841FF" w:rsidRDefault="00D841FF" w:rsidP="00D841FF">
            <w:pPr>
              <w:spacing w:after="0" w:line="240" w:lineRule="auto"/>
              <w:rPr>
                <w:rFonts w:ascii="Times New Roman" w:hAnsi="Times New Roman"/>
              </w:rPr>
            </w:pPr>
          </w:p>
          <w:p w14:paraId="45DB7E9C" w14:textId="77777777" w:rsidR="00D841FF" w:rsidRPr="00E96318" w:rsidRDefault="00D841FF" w:rsidP="00D841FF">
            <w:pPr>
              <w:spacing w:after="0" w:line="240" w:lineRule="auto"/>
              <w:rPr>
                <w:i/>
                <w:iCs/>
                <w:color w:val="ED7D31"/>
              </w:rPr>
            </w:pPr>
            <w:r w:rsidRPr="00240EEB">
              <w:rPr>
                <w:color w:val="ED7D31"/>
                <w:u w:val="single"/>
              </w:rPr>
              <w:t xml:space="preserve">Lectură obligatorie: </w:t>
            </w:r>
            <w:r>
              <w:rPr>
                <w:i/>
                <w:iCs/>
                <w:color w:val="ED7D31"/>
              </w:rPr>
              <w:t>Nu Eu</w:t>
            </w:r>
          </w:p>
          <w:p w14:paraId="159FB80D" w14:textId="0E307A69" w:rsidR="00D841FF" w:rsidRPr="007A683D" w:rsidRDefault="00D841FF" w:rsidP="00D841FF">
            <w:pPr>
              <w:pStyle w:val="List2"/>
              <w:ind w:left="0" w:firstLine="0"/>
              <w:jc w:val="both"/>
              <w:rPr>
                <w:color w:val="000000"/>
              </w:rPr>
            </w:pPr>
          </w:p>
        </w:tc>
        <w:tc>
          <w:tcPr>
            <w:tcW w:w="3119" w:type="dxa"/>
            <w:vAlign w:val="center"/>
          </w:tcPr>
          <w:p w14:paraId="2B648CF6" w14:textId="77777777" w:rsidR="00D841FF" w:rsidRPr="00C02345" w:rsidRDefault="00D841FF" w:rsidP="00A10950">
            <w:pPr>
              <w:spacing w:after="0" w:line="240" w:lineRule="auto"/>
              <w:rPr>
                <w:rFonts w:ascii="Cambria" w:hAnsi="Cambria"/>
                <w:sz w:val="20"/>
                <w:szCs w:val="20"/>
              </w:rPr>
            </w:pPr>
          </w:p>
        </w:tc>
        <w:tc>
          <w:tcPr>
            <w:tcW w:w="2977" w:type="dxa"/>
            <w:vAlign w:val="center"/>
          </w:tcPr>
          <w:p w14:paraId="4B8082B9" w14:textId="77777777" w:rsidR="00D841FF" w:rsidRPr="00C02345" w:rsidRDefault="00D841FF" w:rsidP="00A10950">
            <w:pPr>
              <w:spacing w:after="0" w:line="240" w:lineRule="auto"/>
              <w:rPr>
                <w:rFonts w:ascii="Cambria" w:hAnsi="Cambria"/>
                <w:sz w:val="20"/>
                <w:szCs w:val="20"/>
              </w:rPr>
            </w:pPr>
          </w:p>
        </w:tc>
      </w:tr>
      <w:tr w:rsidR="00D841FF" w:rsidRPr="00C02345" w14:paraId="6C053751" w14:textId="77777777" w:rsidTr="00A10950">
        <w:trPr>
          <w:trHeight w:val="284"/>
        </w:trPr>
        <w:tc>
          <w:tcPr>
            <w:tcW w:w="4395" w:type="dxa"/>
            <w:vAlign w:val="center"/>
          </w:tcPr>
          <w:p w14:paraId="24B58A60" w14:textId="7185A880" w:rsidR="00D841FF" w:rsidRDefault="00D841FF" w:rsidP="00D841FF">
            <w:pPr>
              <w:pStyle w:val="List2"/>
              <w:numPr>
                <w:ilvl w:val="0"/>
                <w:numId w:val="6"/>
              </w:numPr>
              <w:jc w:val="both"/>
              <w:rPr>
                <w:i/>
                <w:iCs/>
                <w:color w:val="000000"/>
              </w:rPr>
            </w:pPr>
            <w:r w:rsidRPr="007A683D">
              <w:rPr>
                <w:b/>
                <w:bCs/>
                <w:color w:val="000000"/>
              </w:rPr>
              <w:t xml:space="preserve">continuarea </w:t>
            </w:r>
            <w:r w:rsidRPr="007A683D">
              <w:rPr>
                <w:color w:val="000000"/>
              </w:rPr>
              <w:t>Analizei piesei lui Samuel Beckett,</w:t>
            </w:r>
            <w:r w:rsidRPr="007A683D">
              <w:rPr>
                <w:i/>
                <w:iCs/>
                <w:color w:val="000000"/>
              </w:rPr>
              <w:t xml:space="preserve"> Nu eu</w:t>
            </w:r>
            <w:r>
              <w:rPr>
                <w:i/>
                <w:iCs/>
                <w:color w:val="000000"/>
              </w:rPr>
              <w:t xml:space="preserve">. </w:t>
            </w:r>
          </w:p>
          <w:p w14:paraId="638A495C" w14:textId="77777777" w:rsidR="00D841FF" w:rsidRPr="007A683D" w:rsidRDefault="00D841FF" w:rsidP="00D841FF">
            <w:pPr>
              <w:pStyle w:val="List2"/>
              <w:ind w:left="0" w:firstLine="0"/>
              <w:jc w:val="both"/>
            </w:pPr>
            <w:r>
              <w:rPr>
                <w:b/>
                <w:bCs/>
                <w:color w:val="000000"/>
              </w:rPr>
              <w:t xml:space="preserve">Beckett : </w:t>
            </w:r>
            <w:r w:rsidRPr="00240EEB">
              <w:rPr>
                <w:b/>
                <w:bCs/>
                <w:i/>
                <w:iCs/>
                <w:color w:val="000000"/>
              </w:rPr>
              <w:t>Film</w:t>
            </w:r>
            <w:r>
              <w:rPr>
                <w:b/>
                <w:bCs/>
                <w:i/>
                <w:iCs/>
                <w:color w:val="000000"/>
              </w:rPr>
              <w:t xml:space="preserve"> </w:t>
            </w:r>
            <w:r w:rsidRPr="00240EEB">
              <w:rPr>
                <w:i/>
                <w:iCs/>
                <w:color w:val="000000"/>
              </w:rPr>
              <w:t xml:space="preserve">(1953) </w:t>
            </w:r>
            <w:r>
              <w:rPr>
                <w:i/>
                <w:iCs/>
                <w:color w:val="000000"/>
              </w:rPr>
              <w:t>vizionare și discuție</w:t>
            </w:r>
          </w:p>
          <w:p w14:paraId="4EF100BF" w14:textId="77777777" w:rsidR="00D841FF" w:rsidRPr="007A683D" w:rsidRDefault="00D841FF" w:rsidP="00D841FF">
            <w:pPr>
              <w:pStyle w:val="List2"/>
              <w:jc w:val="both"/>
              <w:rPr>
                <w:color w:val="000000"/>
              </w:rPr>
            </w:pPr>
          </w:p>
        </w:tc>
        <w:tc>
          <w:tcPr>
            <w:tcW w:w="3119" w:type="dxa"/>
            <w:vAlign w:val="center"/>
          </w:tcPr>
          <w:p w14:paraId="0EB6752F" w14:textId="77777777" w:rsidR="00D841FF" w:rsidRPr="00C02345" w:rsidRDefault="00D841FF" w:rsidP="00A10950">
            <w:pPr>
              <w:spacing w:after="0" w:line="240" w:lineRule="auto"/>
              <w:rPr>
                <w:rFonts w:ascii="Cambria" w:hAnsi="Cambria"/>
                <w:sz w:val="20"/>
                <w:szCs w:val="20"/>
              </w:rPr>
            </w:pPr>
          </w:p>
        </w:tc>
        <w:tc>
          <w:tcPr>
            <w:tcW w:w="2977" w:type="dxa"/>
            <w:vAlign w:val="center"/>
          </w:tcPr>
          <w:p w14:paraId="08BA3EBB" w14:textId="77777777" w:rsidR="00D841FF" w:rsidRPr="00C02345" w:rsidRDefault="00D841FF" w:rsidP="00A10950">
            <w:pPr>
              <w:spacing w:after="0" w:line="240" w:lineRule="auto"/>
              <w:rPr>
                <w:rFonts w:ascii="Cambria" w:hAnsi="Cambria"/>
                <w:sz w:val="20"/>
                <w:szCs w:val="20"/>
              </w:rPr>
            </w:pPr>
          </w:p>
        </w:tc>
      </w:tr>
      <w:tr w:rsidR="00D841FF" w:rsidRPr="00C02345" w14:paraId="4C90CC9C" w14:textId="77777777" w:rsidTr="00A10950">
        <w:trPr>
          <w:trHeight w:val="284"/>
        </w:trPr>
        <w:tc>
          <w:tcPr>
            <w:tcW w:w="4395" w:type="dxa"/>
            <w:vAlign w:val="center"/>
          </w:tcPr>
          <w:p w14:paraId="0A58EBFD" w14:textId="31887DC7" w:rsidR="00D841FF" w:rsidRPr="00D841FF" w:rsidRDefault="00D841FF" w:rsidP="00D841FF">
            <w:pPr>
              <w:pStyle w:val="ListParagraph"/>
              <w:numPr>
                <w:ilvl w:val="0"/>
                <w:numId w:val="6"/>
              </w:numPr>
              <w:spacing w:line="240" w:lineRule="auto"/>
              <w:jc w:val="both"/>
              <w:rPr>
                <w:rFonts w:ascii="Times New Roman" w:hAnsi="Times New Roman"/>
                <w:b/>
              </w:rPr>
            </w:pPr>
            <w:r w:rsidRPr="00D841FF">
              <w:rPr>
                <w:rFonts w:ascii="Times New Roman" w:hAnsi="Times New Roman"/>
                <w:b/>
              </w:rPr>
              <w:t>Obsesia Razboiului, a sfârșitului lumii, o societate a rupturilor</w:t>
            </w:r>
            <w:r w:rsidRPr="00D841FF">
              <w:rPr>
                <w:rFonts w:ascii="Times New Roman" w:hAnsi="Times New Roman"/>
                <w:color w:val="000000"/>
              </w:rPr>
              <w:t>.</w:t>
            </w:r>
          </w:p>
          <w:p w14:paraId="1061F293" w14:textId="77777777" w:rsidR="00D841FF" w:rsidRPr="007A683D" w:rsidRDefault="00D841FF" w:rsidP="00D841FF">
            <w:pPr>
              <w:pStyle w:val="List2"/>
              <w:ind w:left="0" w:firstLine="0"/>
              <w:jc w:val="both"/>
              <w:rPr>
                <w:i/>
                <w:color w:val="000000"/>
              </w:rPr>
            </w:pPr>
            <w:r w:rsidRPr="007A683D">
              <w:rPr>
                <w:color w:val="000000"/>
              </w:rPr>
              <w:t>Analiza piesei lui E</w:t>
            </w:r>
            <w:r>
              <w:rPr>
                <w:color w:val="000000"/>
              </w:rPr>
              <w:t>.</w:t>
            </w:r>
            <w:r w:rsidRPr="007A683D">
              <w:rPr>
                <w:color w:val="000000"/>
              </w:rPr>
              <w:t xml:space="preserve"> Ionescu, </w:t>
            </w:r>
            <w:r w:rsidRPr="007A683D">
              <w:rPr>
                <w:i/>
                <w:color w:val="000000"/>
              </w:rPr>
              <w:t>Pietonul aerului.</w:t>
            </w:r>
          </w:p>
          <w:p w14:paraId="18A3A495" w14:textId="77777777" w:rsidR="00D841FF" w:rsidRDefault="00D841FF" w:rsidP="00D841FF">
            <w:pPr>
              <w:pStyle w:val="List2"/>
              <w:ind w:left="0" w:firstLine="0"/>
              <w:jc w:val="both"/>
              <w:rPr>
                <w:color w:val="000000"/>
              </w:rPr>
            </w:pPr>
          </w:p>
          <w:p w14:paraId="58ED9DED" w14:textId="77777777" w:rsidR="00D841FF" w:rsidRDefault="00D841FF" w:rsidP="00D841FF">
            <w:pPr>
              <w:pStyle w:val="List2"/>
              <w:ind w:left="0" w:firstLine="0"/>
              <w:jc w:val="both"/>
            </w:pPr>
            <w:r w:rsidRPr="007A683D">
              <w:rPr>
                <w:u w:val="single"/>
              </w:rPr>
              <w:t>Teme de reflecţie</w:t>
            </w:r>
            <w:r w:rsidRPr="007A683D">
              <w:t xml:space="preserve">: imagini ale </w:t>
            </w:r>
            <w:r>
              <w:t>apocalipsei</w:t>
            </w:r>
            <w:r w:rsidRPr="007A683D">
              <w:t xml:space="preserve"> şi impact popular ; individul în faţa serialităţii ; fiinţa modernă in faţa morţii; obsesia războiului; arta, o călătorie iniţiatică ; colaje, parodie et intertextualitate.</w:t>
            </w:r>
          </w:p>
          <w:p w14:paraId="2ED076F9" w14:textId="77777777" w:rsidR="00D841FF" w:rsidRDefault="00D841FF" w:rsidP="00D841FF">
            <w:pPr>
              <w:pStyle w:val="List2"/>
              <w:ind w:left="0" w:firstLine="0"/>
              <w:jc w:val="both"/>
            </w:pPr>
          </w:p>
          <w:p w14:paraId="0E70FB30" w14:textId="0952FE3F" w:rsidR="00D841FF" w:rsidRPr="007A683D" w:rsidRDefault="00D841FF" w:rsidP="00D841FF">
            <w:pPr>
              <w:pStyle w:val="List2"/>
              <w:ind w:left="0" w:firstLine="0"/>
              <w:jc w:val="both"/>
              <w:rPr>
                <w:b/>
                <w:bCs/>
                <w:color w:val="000000"/>
              </w:rPr>
            </w:pPr>
            <w:r w:rsidRPr="00240EEB">
              <w:rPr>
                <w:color w:val="ED7D31"/>
                <w:u w:val="single"/>
              </w:rPr>
              <w:t>Lectură obligatorie:</w:t>
            </w:r>
            <w:r w:rsidRPr="00153C52">
              <w:rPr>
                <w:color w:val="ED7D31"/>
                <w:u w:val="single"/>
              </w:rPr>
              <w:t xml:space="preserve"> </w:t>
            </w:r>
            <w:r w:rsidRPr="00E96318">
              <w:rPr>
                <w:color w:val="ED7D31"/>
              </w:rPr>
              <w:t xml:space="preserve">E. Ionesco, </w:t>
            </w:r>
            <w:r w:rsidRPr="00E96318">
              <w:rPr>
                <w:i/>
                <w:color w:val="ED7D31"/>
              </w:rPr>
              <w:t>Pietonul aerului</w:t>
            </w:r>
            <w:r w:rsidR="004F686E">
              <w:rPr>
                <w:i/>
                <w:color w:val="ED7D31"/>
              </w:rPr>
              <w:t xml:space="preserve"> </w:t>
            </w:r>
            <w:r w:rsidR="004F686E" w:rsidRPr="004F686E">
              <w:rPr>
                <w:iCs/>
                <w:color w:val="ED7D31"/>
              </w:rPr>
              <w:t xml:space="preserve">sau </w:t>
            </w:r>
            <w:r w:rsidR="004F686E">
              <w:rPr>
                <w:i/>
                <w:color w:val="ED7D31"/>
              </w:rPr>
              <w:t>Ucigaș fără simbrie</w:t>
            </w:r>
          </w:p>
          <w:p w14:paraId="1EC78967" w14:textId="77777777" w:rsidR="00D841FF" w:rsidRPr="007A683D" w:rsidRDefault="00D841FF" w:rsidP="004F686E">
            <w:pPr>
              <w:pStyle w:val="List2"/>
              <w:jc w:val="both"/>
              <w:rPr>
                <w:color w:val="000000"/>
              </w:rPr>
            </w:pPr>
          </w:p>
        </w:tc>
        <w:tc>
          <w:tcPr>
            <w:tcW w:w="3119" w:type="dxa"/>
            <w:vAlign w:val="center"/>
          </w:tcPr>
          <w:p w14:paraId="67EEE532" w14:textId="77777777" w:rsidR="00D841FF" w:rsidRPr="00C02345" w:rsidRDefault="00D841FF" w:rsidP="00A10950">
            <w:pPr>
              <w:spacing w:after="0" w:line="240" w:lineRule="auto"/>
              <w:rPr>
                <w:rFonts w:ascii="Cambria" w:hAnsi="Cambria"/>
                <w:sz w:val="20"/>
                <w:szCs w:val="20"/>
              </w:rPr>
            </w:pPr>
          </w:p>
        </w:tc>
        <w:tc>
          <w:tcPr>
            <w:tcW w:w="2977" w:type="dxa"/>
            <w:vAlign w:val="center"/>
          </w:tcPr>
          <w:p w14:paraId="52DB9285" w14:textId="77777777" w:rsidR="00D841FF" w:rsidRPr="00C02345" w:rsidRDefault="00D841FF" w:rsidP="00A10950">
            <w:pPr>
              <w:spacing w:after="0" w:line="240" w:lineRule="auto"/>
              <w:rPr>
                <w:rFonts w:ascii="Cambria" w:hAnsi="Cambria"/>
                <w:sz w:val="20"/>
                <w:szCs w:val="20"/>
              </w:rPr>
            </w:pPr>
          </w:p>
        </w:tc>
      </w:tr>
      <w:tr w:rsidR="004F686E" w:rsidRPr="00C02345" w14:paraId="7118DD56" w14:textId="77777777" w:rsidTr="00A10950">
        <w:trPr>
          <w:trHeight w:val="284"/>
        </w:trPr>
        <w:tc>
          <w:tcPr>
            <w:tcW w:w="4395" w:type="dxa"/>
            <w:vAlign w:val="center"/>
          </w:tcPr>
          <w:p w14:paraId="7E114DD6" w14:textId="557BA013" w:rsidR="004F686E" w:rsidRDefault="004F686E" w:rsidP="004F686E">
            <w:pPr>
              <w:pStyle w:val="List2"/>
              <w:numPr>
                <w:ilvl w:val="0"/>
                <w:numId w:val="6"/>
              </w:numPr>
              <w:jc w:val="both"/>
              <w:rPr>
                <w:i/>
                <w:color w:val="000000"/>
              </w:rPr>
            </w:pPr>
            <w:r>
              <w:rPr>
                <w:b/>
              </w:rPr>
              <w:t xml:space="preserve"> </w:t>
            </w:r>
            <w:r w:rsidRPr="007A683D">
              <w:rPr>
                <w:color w:val="000000"/>
              </w:rPr>
              <w:t>Continuarea analiz</w:t>
            </w:r>
            <w:r>
              <w:rPr>
                <w:color w:val="000000"/>
              </w:rPr>
              <w:t>ei</w:t>
            </w:r>
            <w:r w:rsidRPr="007A683D">
              <w:rPr>
                <w:color w:val="000000"/>
              </w:rPr>
              <w:t xml:space="preserve"> piesei lui E: Ionescu, </w:t>
            </w:r>
            <w:r w:rsidRPr="007A683D">
              <w:rPr>
                <w:i/>
                <w:color w:val="000000"/>
              </w:rPr>
              <w:t>Pietonul aerului.</w:t>
            </w:r>
          </w:p>
          <w:p w14:paraId="064EA226" w14:textId="77777777" w:rsidR="004F686E" w:rsidRDefault="004F686E" w:rsidP="004F686E">
            <w:pPr>
              <w:pStyle w:val="List2"/>
              <w:ind w:firstLine="0"/>
              <w:jc w:val="both"/>
              <w:rPr>
                <w:i/>
                <w:color w:val="000000"/>
              </w:rPr>
            </w:pPr>
          </w:p>
          <w:p w14:paraId="09310B03" w14:textId="5EEC5E97" w:rsidR="004F686E" w:rsidRPr="004F686E" w:rsidRDefault="004F686E" w:rsidP="004F686E">
            <w:pPr>
              <w:spacing w:line="240" w:lineRule="auto"/>
              <w:jc w:val="both"/>
              <w:rPr>
                <w:rFonts w:ascii="Times New Roman" w:hAnsi="Times New Roman"/>
                <w:b/>
              </w:rPr>
            </w:pPr>
            <w:r w:rsidRPr="004F686E">
              <w:rPr>
                <w:color w:val="000000"/>
                <w:u w:val="single"/>
              </w:rPr>
              <w:t>Vizionare și discutare</w:t>
            </w:r>
            <w:r w:rsidRPr="004F686E">
              <w:rPr>
                <w:color w:val="000000"/>
              </w:rPr>
              <w:t xml:space="preserve"> a spectacolului în regia lui Tompa Gabor., TNCluj</w:t>
            </w:r>
          </w:p>
        </w:tc>
        <w:tc>
          <w:tcPr>
            <w:tcW w:w="3119" w:type="dxa"/>
            <w:vAlign w:val="center"/>
          </w:tcPr>
          <w:p w14:paraId="3980317B"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05F708CA" w14:textId="77777777" w:rsidR="004F686E" w:rsidRPr="00C02345" w:rsidRDefault="004F686E" w:rsidP="00A10950">
            <w:pPr>
              <w:spacing w:after="0" w:line="240" w:lineRule="auto"/>
              <w:rPr>
                <w:rFonts w:ascii="Cambria" w:hAnsi="Cambria"/>
                <w:sz w:val="20"/>
                <w:szCs w:val="20"/>
              </w:rPr>
            </w:pPr>
          </w:p>
        </w:tc>
      </w:tr>
      <w:tr w:rsidR="004F686E" w:rsidRPr="00C02345" w14:paraId="78402108" w14:textId="77777777" w:rsidTr="00A10950">
        <w:trPr>
          <w:trHeight w:val="284"/>
        </w:trPr>
        <w:tc>
          <w:tcPr>
            <w:tcW w:w="4395" w:type="dxa"/>
            <w:vAlign w:val="center"/>
          </w:tcPr>
          <w:p w14:paraId="4CEC72F8" w14:textId="56847F75" w:rsidR="004F686E" w:rsidRPr="007A683D" w:rsidRDefault="004F686E" w:rsidP="004F686E">
            <w:pPr>
              <w:pStyle w:val="List2"/>
              <w:numPr>
                <w:ilvl w:val="0"/>
                <w:numId w:val="6"/>
              </w:numPr>
              <w:jc w:val="both"/>
              <w:rPr>
                <w:b/>
                <w:bCs/>
                <w:color w:val="000000"/>
              </w:rPr>
            </w:pPr>
            <w:r w:rsidRPr="007A683D">
              <w:rPr>
                <w:color w:val="000000"/>
              </w:rPr>
              <w:t xml:space="preserve">Analiza piesei lui Eugen Ionescu, </w:t>
            </w:r>
            <w:r w:rsidRPr="007A683D">
              <w:rPr>
                <w:i/>
                <w:iCs/>
                <w:color w:val="000000"/>
              </w:rPr>
              <w:t>Scaunele</w:t>
            </w:r>
            <w:r w:rsidRPr="007A683D">
              <w:rPr>
                <w:b/>
                <w:bCs/>
                <w:color w:val="000000"/>
              </w:rPr>
              <w:t xml:space="preserve"> </w:t>
            </w:r>
          </w:p>
          <w:p w14:paraId="26036099" w14:textId="77777777" w:rsidR="004F686E" w:rsidRPr="007A683D" w:rsidRDefault="004F686E" w:rsidP="004F686E">
            <w:pPr>
              <w:pStyle w:val="List2"/>
              <w:ind w:left="0" w:firstLine="0"/>
              <w:jc w:val="both"/>
              <w:rPr>
                <w:u w:val="single"/>
              </w:rPr>
            </w:pPr>
          </w:p>
          <w:p w14:paraId="1498A60B" w14:textId="341A8D70" w:rsidR="004F686E" w:rsidRPr="004F686E" w:rsidRDefault="004F686E" w:rsidP="004F686E">
            <w:pPr>
              <w:pStyle w:val="List2"/>
              <w:ind w:left="0" w:firstLine="0"/>
              <w:jc w:val="both"/>
              <w:rPr>
                <w:b/>
                <w:bCs/>
                <w:color w:val="000000"/>
              </w:rPr>
            </w:pPr>
            <w:r w:rsidRPr="007A683D">
              <w:rPr>
                <w:u w:val="single"/>
              </w:rPr>
              <w:t>Teme de reflecţie</w:t>
            </w:r>
            <w:r w:rsidRPr="007A683D">
              <w:t>: cosmetizarea realităţii ; antieroul şi parodia faptei eroice ; happening în doi, într-o sută ; cultura de masa şi invazia obiectelor ; vulgaritatea : o estetică a kitsch-ului ; auditivul şi tactilul, o farsă jucată vederii ; « the medium is the message » (Marshall McLuhan) ; « trebuie distrusă structura narativă şi scoasă la iveală ambiguitatea artei » (A. Warhol)</w:t>
            </w:r>
          </w:p>
        </w:tc>
        <w:tc>
          <w:tcPr>
            <w:tcW w:w="3119" w:type="dxa"/>
            <w:vAlign w:val="center"/>
          </w:tcPr>
          <w:p w14:paraId="3F26A96C"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493E5B44" w14:textId="77777777" w:rsidR="004F686E" w:rsidRPr="00C02345" w:rsidRDefault="004F686E" w:rsidP="00A10950">
            <w:pPr>
              <w:spacing w:after="0" w:line="240" w:lineRule="auto"/>
              <w:rPr>
                <w:rFonts w:ascii="Cambria" w:hAnsi="Cambria"/>
                <w:sz w:val="20"/>
                <w:szCs w:val="20"/>
              </w:rPr>
            </w:pPr>
          </w:p>
        </w:tc>
      </w:tr>
      <w:tr w:rsidR="004F686E" w:rsidRPr="00C02345" w14:paraId="78D2B915" w14:textId="77777777" w:rsidTr="00A10950">
        <w:trPr>
          <w:trHeight w:val="284"/>
        </w:trPr>
        <w:tc>
          <w:tcPr>
            <w:tcW w:w="4395" w:type="dxa"/>
            <w:vAlign w:val="center"/>
          </w:tcPr>
          <w:p w14:paraId="4F938802" w14:textId="69D58A84" w:rsidR="004F686E" w:rsidRDefault="004F686E" w:rsidP="004F686E">
            <w:pPr>
              <w:pStyle w:val="List2"/>
              <w:numPr>
                <w:ilvl w:val="0"/>
                <w:numId w:val="6"/>
              </w:numPr>
              <w:jc w:val="both"/>
              <w:rPr>
                <w:i/>
                <w:iCs/>
                <w:color w:val="000000"/>
              </w:rPr>
            </w:pPr>
            <w:r w:rsidRPr="007A683D">
              <w:rPr>
                <w:color w:val="000000"/>
              </w:rPr>
              <w:t xml:space="preserve">Continuarea analizei piesei lui Eugen Ionescu, </w:t>
            </w:r>
            <w:r w:rsidRPr="007A683D">
              <w:rPr>
                <w:i/>
                <w:iCs/>
                <w:color w:val="000000"/>
              </w:rPr>
              <w:t>Scaunele</w:t>
            </w:r>
          </w:p>
          <w:p w14:paraId="5A24617B" w14:textId="77777777" w:rsidR="004F686E" w:rsidRDefault="004F686E" w:rsidP="004F686E">
            <w:pPr>
              <w:pStyle w:val="List2"/>
              <w:ind w:firstLine="0"/>
              <w:jc w:val="both"/>
              <w:rPr>
                <w:i/>
                <w:iCs/>
                <w:color w:val="000000"/>
              </w:rPr>
            </w:pPr>
          </w:p>
          <w:p w14:paraId="0E264461" w14:textId="2849BE64" w:rsidR="004F686E" w:rsidRPr="004F686E" w:rsidRDefault="004F686E" w:rsidP="004F686E">
            <w:pPr>
              <w:pStyle w:val="List2"/>
              <w:jc w:val="both"/>
              <w:rPr>
                <w:i/>
                <w:iCs/>
              </w:rPr>
            </w:pPr>
            <w:r w:rsidRPr="004F686E">
              <w:rPr>
                <w:color w:val="000000"/>
                <w:u w:val="single"/>
              </w:rPr>
              <w:t>Vizionare și discutare</w:t>
            </w:r>
            <w:r w:rsidRPr="004F686E">
              <w:rPr>
                <w:color w:val="000000"/>
              </w:rPr>
              <w:t xml:space="preserve"> a spectacolului în regia lui Tompa Gabor</w:t>
            </w:r>
            <w:r>
              <w:rPr>
                <w:color w:val="000000"/>
              </w:rPr>
              <w:t>, Luxembourg, 2022</w:t>
            </w:r>
          </w:p>
        </w:tc>
        <w:tc>
          <w:tcPr>
            <w:tcW w:w="3119" w:type="dxa"/>
            <w:vAlign w:val="center"/>
          </w:tcPr>
          <w:p w14:paraId="6D19F116"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1742CD82" w14:textId="77777777" w:rsidR="004F686E" w:rsidRPr="00C02345" w:rsidRDefault="004F686E" w:rsidP="00A10950">
            <w:pPr>
              <w:spacing w:after="0" w:line="240" w:lineRule="auto"/>
              <w:rPr>
                <w:rFonts w:ascii="Cambria" w:hAnsi="Cambria"/>
                <w:sz w:val="20"/>
                <w:szCs w:val="20"/>
              </w:rPr>
            </w:pPr>
          </w:p>
        </w:tc>
      </w:tr>
      <w:tr w:rsidR="004F686E" w:rsidRPr="00C02345" w14:paraId="36A96233" w14:textId="77777777" w:rsidTr="00A10950">
        <w:trPr>
          <w:trHeight w:val="284"/>
        </w:trPr>
        <w:tc>
          <w:tcPr>
            <w:tcW w:w="4395" w:type="dxa"/>
            <w:vAlign w:val="center"/>
          </w:tcPr>
          <w:p w14:paraId="1B3AD94D" w14:textId="77777777" w:rsidR="004F686E" w:rsidRPr="007A683D" w:rsidRDefault="004F686E" w:rsidP="004F686E">
            <w:pPr>
              <w:pStyle w:val="List2"/>
              <w:ind w:firstLine="0"/>
              <w:jc w:val="both"/>
              <w:rPr>
                <w:color w:val="000000"/>
              </w:rPr>
            </w:pPr>
          </w:p>
        </w:tc>
        <w:tc>
          <w:tcPr>
            <w:tcW w:w="3119" w:type="dxa"/>
            <w:vAlign w:val="center"/>
          </w:tcPr>
          <w:p w14:paraId="3BAF13CC"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4697551F" w14:textId="19E20534" w:rsidR="004F686E" w:rsidRPr="00C02345" w:rsidRDefault="00711A49" w:rsidP="00A10950">
            <w:pPr>
              <w:spacing w:after="0" w:line="240" w:lineRule="auto"/>
              <w:rPr>
                <w:rFonts w:ascii="Cambria" w:hAnsi="Cambria"/>
                <w:sz w:val="20"/>
                <w:szCs w:val="20"/>
              </w:rPr>
            </w:pPr>
            <w:r>
              <w:rPr>
                <w:rFonts w:ascii="Cambria" w:hAnsi="Cambria"/>
                <w:sz w:val="20"/>
                <w:szCs w:val="20"/>
              </w:rPr>
              <w:t>Vacanța de Crăciun</w:t>
            </w:r>
          </w:p>
        </w:tc>
      </w:tr>
      <w:tr w:rsidR="004F686E" w:rsidRPr="00C02345" w14:paraId="0AE1FC0E" w14:textId="77777777" w:rsidTr="00A10950">
        <w:trPr>
          <w:trHeight w:val="284"/>
        </w:trPr>
        <w:tc>
          <w:tcPr>
            <w:tcW w:w="4395" w:type="dxa"/>
            <w:vAlign w:val="center"/>
          </w:tcPr>
          <w:p w14:paraId="1B291380" w14:textId="674F882C" w:rsidR="004F686E" w:rsidRDefault="004F686E" w:rsidP="004F686E">
            <w:pPr>
              <w:pStyle w:val="List2"/>
              <w:numPr>
                <w:ilvl w:val="0"/>
                <w:numId w:val="6"/>
              </w:numPr>
              <w:jc w:val="both"/>
              <w:rPr>
                <w:b/>
              </w:rPr>
            </w:pPr>
            <w:r w:rsidRPr="007A683D">
              <w:rPr>
                <w:b/>
              </w:rPr>
              <w:t xml:space="preserve">Make Love not war, intimitatea afisata, erotismul, </w:t>
            </w:r>
            <w:r>
              <w:rPr>
                <w:b/>
              </w:rPr>
              <w:t xml:space="preserve">neputința, </w:t>
            </w:r>
            <w:r w:rsidRPr="007A683D">
              <w:rPr>
                <w:b/>
              </w:rPr>
              <w:t>exhibitia</w:t>
            </w:r>
          </w:p>
          <w:p w14:paraId="11DDC83B" w14:textId="77777777" w:rsidR="004F686E" w:rsidRPr="00153C52" w:rsidRDefault="004F686E" w:rsidP="004F686E">
            <w:pPr>
              <w:pStyle w:val="List2"/>
              <w:ind w:left="0" w:firstLine="0"/>
              <w:jc w:val="both"/>
              <w:rPr>
                <w:i/>
                <w:color w:val="000000"/>
              </w:rPr>
            </w:pPr>
          </w:p>
          <w:p w14:paraId="045731CA" w14:textId="77777777" w:rsidR="004F686E" w:rsidRPr="00E96318" w:rsidRDefault="004F686E" w:rsidP="004F686E">
            <w:pPr>
              <w:pStyle w:val="List2"/>
              <w:ind w:left="0" w:firstLine="0"/>
              <w:jc w:val="both"/>
              <w:rPr>
                <w:color w:val="ED7D31"/>
              </w:rPr>
            </w:pPr>
            <w:r w:rsidRPr="00240EEB">
              <w:rPr>
                <w:color w:val="ED7D31"/>
                <w:u w:val="single"/>
              </w:rPr>
              <w:t>Lectură obligatorie</w:t>
            </w:r>
            <w:r>
              <w:t xml:space="preserve"> </w:t>
            </w:r>
            <w:r w:rsidRPr="00E96318">
              <w:rPr>
                <w:color w:val="ED7D31"/>
              </w:rPr>
              <w:t xml:space="preserve">Jean Genet: </w:t>
            </w:r>
            <w:r w:rsidRPr="00E96318">
              <w:rPr>
                <w:i/>
                <w:iCs/>
                <w:color w:val="ED7D31"/>
              </w:rPr>
              <w:t>Cameristele</w:t>
            </w:r>
          </w:p>
          <w:p w14:paraId="6C92A128" w14:textId="78C923C0" w:rsidR="004F686E" w:rsidRPr="007A683D" w:rsidRDefault="004F686E" w:rsidP="004F686E">
            <w:pPr>
              <w:pStyle w:val="List2"/>
              <w:jc w:val="both"/>
              <w:rPr>
                <w:color w:val="000000"/>
              </w:rPr>
            </w:pPr>
            <w:r w:rsidRPr="00AE68F9">
              <w:rPr>
                <w:i/>
                <w:iCs/>
              </w:rPr>
              <w:t>Balconul</w:t>
            </w:r>
            <w:r>
              <w:t xml:space="preserve"> sau</w:t>
            </w:r>
            <w:r w:rsidRPr="00AE68F9">
              <w:rPr>
                <w:i/>
                <w:iCs/>
              </w:rPr>
              <w:t xml:space="preserve"> Negrii</w:t>
            </w:r>
          </w:p>
        </w:tc>
        <w:tc>
          <w:tcPr>
            <w:tcW w:w="3119" w:type="dxa"/>
            <w:vAlign w:val="center"/>
          </w:tcPr>
          <w:p w14:paraId="503D6986"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5F062C65" w14:textId="77777777" w:rsidR="004F686E" w:rsidRPr="00C02345" w:rsidRDefault="004F686E" w:rsidP="00A10950">
            <w:pPr>
              <w:spacing w:after="0" w:line="240" w:lineRule="auto"/>
              <w:rPr>
                <w:rFonts w:ascii="Cambria" w:hAnsi="Cambria"/>
                <w:sz w:val="20"/>
                <w:szCs w:val="20"/>
              </w:rPr>
            </w:pPr>
          </w:p>
        </w:tc>
      </w:tr>
      <w:tr w:rsidR="004F686E" w:rsidRPr="00C02345" w14:paraId="23ACF52B" w14:textId="77777777" w:rsidTr="00A10950">
        <w:trPr>
          <w:trHeight w:val="284"/>
        </w:trPr>
        <w:tc>
          <w:tcPr>
            <w:tcW w:w="4395" w:type="dxa"/>
            <w:vAlign w:val="center"/>
          </w:tcPr>
          <w:p w14:paraId="16CF617C" w14:textId="13D35911" w:rsidR="004F686E" w:rsidRPr="00AE68F9" w:rsidRDefault="004F686E" w:rsidP="004F686E">
            <w:pPr>
              <w:pStyle w:val="List2"/>
              <w:numPr>
                <w:ilvl w:val="0"/>
                <w:numId w:val="6"/>
              </w:numPr>
              <w:jc w:val="both"/>
              <w:rPr>
                <w:b/>
                <w:bCs/>
                <w:color w:val="000000"/>
              </w:rPr>
            </w:pPr>
            <w:r w:rsidRPr="007A683D">
              <w:rPr>
                <w:color w:val="000000"/>
              </w:rPr>
              <w:t>Continuarea analizei piesei</w:t>
            </w:r>
            <w:r>
              <w:rPr>
                <w:color w:val="000000"/>
              </w:rPr>
              <w:t xml:space="preserve"> lui </w:t>
            </w:r>
            <w:r>
              <w:t xml:space="preserve">Jean Genet: </w:t>
            </w:r>
            <w:r w:rsidRPr="00153C52">
              <w:rPr>
                <w:i/>
                <w:iCs/>
              </w:rPr>
              <w:t>Cameristele</w:t>
            </w:r>
          </w:p>
          <w:p w14:paraId="2CDBA24C" w14:textId="77777777" w:rsidR="004F686E" w:rsidRDefault="004F686E" w:rsidP="004F686E">
            <w:pPr>
              <w:pStyle w:val="List2"/>
              <w:ind w:left="0" w:firstLine="0"/>
              <w:jc w:val="both"/>
            </w:pPr>
            <w:r>
              <w:rPr>
                <w:i/>
                <w:iCs/>
              </w:rPr>
              <w:t>(</w:t>
            </w:r>
            <w:r w:rsidRPr="00AE68F9">
              <w:rPr>
                <w:i/>
                <w:iCs/>
              </w:rPr>
              <w:t>Balconul</w:t>
            </w:r>
            <w:r>
              <w:t xml:space="preserve"> sau</w:t>
            </w:r>
            <w:r w:rsidRPr="00AE68F9">
              <w:rPr>
                <w:i/>
                <w:iCs/>
              </w:rPr>
              <w:t xml:space="preserve"> Negrii</w:t>
            </w:r>
            <w:r>
              <w:rPr>
                <w:i/>
                <w:iCs/>
              </w:rPr>
              <w:t>)</w:t>
            </w:r>
            <w:r w:rsidRPr="007A683D">
              <w:t xml:space="preserve"> </w:t>
            </w:r>
          </w:p>
          <w:p w14:paraId="00EE05B2" w14:textId="77777777" w:rsidR="004F686E" w:rsidRDefault="004F686E" w:rsidP="004F686E">
            <w:pPr>
              <w:spacing w:after="0" w:line="240" w:lineRule="auto"/>
              <w:rPr>
                <w:rFonts w:ascii="Times New Roman" w:hAnsi="Times New Roman"/>
              </w:rPr>
            </w:pPr>
          </w:p>
          <w:p w14:paraId="465D2719" w14:textId="77777777" w:rsidR="004F686E" w:rsidRPr="00635253" w:rsidRDefault="004F686E" w:rsidP="004F686E">
            <w:pPr>
              <w:spacing w:after="0" w:line="240" w:lineRule="auto"/>
              <w:rPr>
                <w:rFonts w:ascii="Times New Roman" w:hAnsi="Times New Roman"/>
                <w:b/>
                <w:bCs/>
              </w:rPr>
            </w:pPr>
            <w:r w:rsidRPr="00635253">
              <w:rPr>
                <w:rFonts w:ascii="Times New Roman" w:hAnsi="Times New Roman"/>
                <w:b/>
                <w:bCs/>
              </w:rPr>
              <w:t>Concluzii</w:t>
            </w:r>
          </w:p>
          <w:p w14:paraId="7F80C186" w14:textId="77777777" w:rsidR="004F686E" w:rsidRPr="007A683D" w:rsidRDefault="004F686E" w:rsidP="004F686E">
            <w:pPr>
              <w:pStyle w:val="List2"/>
              <w:jc w:val="both"/>
              <w:rPr>
                <w:b/>
              </w:rPr>
            </w:pPr>
          </w:p>
        </w:tc>
        <w:tc>
          <w:tcPr>
            <w:tcW w:w="3119" w:type="dxa"/>
            <w:vAlign w:val="center"/>
          </w:tcPr>
          <w:p w14:paraId="098D2838" w14:textId="77777777" w:rsidR="004F686E" w:rsidRPr="00C02345" w:rsidRDefault="004F686E" w:rsidP="00A10950">
            <w:pPr>
              <w:spacing w:after="0" w:line="240" w:lineRule="auto"/>
              <w:rPr>
                <w:rFonts w:ascii="Cambria" w:hAnsi="Cambria"/>
                <w:sz w:val="20"/>
                <w:szCs w:val="20"/>
              </w:rPr>
            </w:pPr>
          </w:p>
        </w:tc>
        <w:tc>
          <w:tcPr>
            <w:tcW w:w="2977" w:type="dxa"/>
            <w:vAlign w:val="center"/>
          </w:tcPr>
          <w:p w14:paraId="074CAD9C" w14:textId="77777777" w:rsidR="004F686E" w:rsidRPr="00C02345" w:rsidRDefault="004F686E" w:rsidP="00A10950">
            <w:pPr>
              <w:spacing w:after="0" w:line="240" w:lineRule="auto"/>
              <w:rPr>
                <w:rFonts w:ascii="Cambria" w:hAnsi="Cambria"/>
                <w:sz w:val="20"/>
                <w:szCs w:val="20"/>
              </w:rPr>
            </w:pPr>
          </w:p>
        </w:tc>
      </w:tr>
      <w:tr w:rsidR="00A10950" w:rsidRPr="00C02345" w14:paraId="2512011A" w14:textId="77777777" w:rsidTr="00A10950">
        <w:trPr>
          <w:trHeight w:val="284"/>
        </w:trPr>
        <w:tc>
          <w:tcPr>
            <w:tcW w:w="10491" w:type="dxa"/>
            <w:gridSpan w:val="3"/>
            <w:vAlign w:val="center"/>
          </w:tcPr>
          <w:p w14:paraId="78178F96" w14:textId="77777777" w:rsidR="00A10950" w:rsidRDefault="00A10950" w:rsidP="00A10950">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1C166D61" w14:textId="77777777" w:rsidR="004F686E" w:rsidRDefault="004F686E" w:rsidP="00A10950">
            <w:pPr>
              <w:tabs>
                <w:tab w:val="left" w:pos="2715"/>
              </w:tabs>
              <w:spacing w:after="0" w:line="240" w:lineRule="auto"/>
              <w:rPr>
                <w:rFonts w:ascii="Cambria" w:hAnsi="Cambria"/>
                <w:sz w:val="20"/>
                <w:szCs w:val="20"/>
              </w:rPr>
            </w:pPr>
          </w:p>
          <w:p w14:paraId="236EF137" w14:textId="77777777" w:rsidR="004F686E" w:rsidRPr="007A683D" w:rsidRDefault="004F686E" w:rsidP="004F686E">
            <w:pPr>
              <w:pStyle w:val="List2"/>
              <w:jc w:val="both"/>
              <w:rPr>
                <w:b/>
                <w:color w:val="000000"/>
              </w:rPr>
            </w:pPr>
            <w:r w:rsidRPr="007A683D">
              <w:rPr>
                <w:b/>
                <w:color w:val="000000"/>
              </w:rPr>
              <w:t>Suport de studiu pentru seminar:</w:t>
            </w:r>
          </w:p>
          <w:p w14:paraId="72288FB0" w14:textId="77777777" w:rsidR="004F686E" w:rsidRPr="007A683D" w:rsidRDefault="004F686E" w:rsidP="004F686E">
            <w:pPr>
              <w:pStyle w:val="List2"/>
              <w:jc w:val="both"/>
              <w:rPr>
                <w:i/>
                <w:color w:val="000000"/>
              </w:rPr>
            </w:pPr>
            <w:r w:rsidRPr="007A683D">
              <w:rPr>
                <w:color w:val="000000"/>
              </w:rPr>
              <w:t xml:space="preserve">Ștefana Pop-Curșeu : </w:t>
            </w:r>
            <w:r w:rsidRPr="007A683D">
              <w:rPr>
                <w:i/>
                <w:color w:val="000000"/>
              </w:rPr>
              <w:t>Teatralități neo-avangardiste : Teatrul între arta și societatea secolului XX</w:t>
            </w:r>
          </w:p>
          <w:p w14:paraId="191D426F" w14:textId="77777777" w:rsidR="004F686E" w:rsidRPr="007A683D" w:rsidRDefault="004F686E" w:rsidP="004F686E">
            <w:pPr>
              <w:pStyle w:val="List2"/>
              <w:jc w:val="both"/>
              <w:rPr>
                <w:color w:val="000000"/>
              </w:rPr>
            </w:pPr>
            <w:r w:rsidRPr="007A683D">
              <w:rPr>
                <w:color w:val="000000"/>
              </w:rPr>
              <w:t>(format PDF și la biblioteca facultății)</w:t>
            </w:r>
          </w:p>
          <w:p w14:paraId="128A5A98" w14:textId="77777777" w:rsidR="004F686E" w:rsidRPr="007A683D" w:rsidRDefault="004F686E" w:rsidP="004F686E">
            <w:pPr>
              <w:pStyle w:val="List2"/>
              <w:jc w:val="both"/>
              <w:rPr>
                <w:color w:val="000000"/>
              </w:rPr>
            </w:pPr>
          </w:p>
          <w:p w14:paraId="60C22A85" w14:textId="77777777" w:rsidR="004F686E" w:rsidRPr="007A683D" w:rsidRDefault="004F686E" w:rsidP="004F686E">
            <w:pPr>
              <w:pStyle w:val="List2"/>
              <w:jc w:val="both"/>
              <w:rPr>
                <w:color w:val="000000"/>
              </w:rPr>
            </w:pPr>
            <w:r w:rsidRPr="007A683D">
              <w:rPr>
                <w:color w:val="000000"/>
              </w:rPr>
              <w:t xml:space="preserve">Arthur Adamov, </w:t>
            </w:r>
            <w:r w:rsidRPr="007A683D">
              <w:rPr>
                <w:i/>
                <w:color w:val="000000"/>
              </w:rPr>
              <w:t>The Invasion</w:t>
            </w:r>
            <w:r w:rsidRPr="007A683D">
              <w:rPr>
                <w:color w:val="000000"/>
              </w:rPr>
              <w:t xml:space="preserve">, in Cardullo Bert, Knopf Robert, ed., </w:t>
            </w:r>
            <w:r w:rsidRPr="007A683D">
              <w:rPr>
                <w:i/>
                <w:color w:val="000000"/>
              </w:rPr>
              <w:t>The theatre of the Avant-garde</w:t>
            </w:r>
            <w:r w:rsidRPr="007A683D">
              <w:rPr>
                <w:color w:val="000000"/>
              </w:rPr>
              <w:t>,</w:t>
            </w:r>
            <w:r w:rsidRPr="007A683D">
              <w:rPr>
                <w:i/>
                <w:color w:val="000000"/>
              </w:rPr>
              <w:t xml:space="preserve"> 1890-1950, A Critical Anthology</w:t>
            </w:r>
            <w:r w:rsidRPr="007A683D">
              <w:rPr>
                <w:color w:val="000000"/>
              </w:rPr>
              <w:t>, New Haven &amp; London, Yale University Press, 2001, pp. 472-499 (la Biblioteca facultatii si in format electronic si xerox)</w:t>
            </w:r>
          </w:p>
          <w:p w14:paraId="13E61E17" w14:textId="77777777" w:rsidR="004F686E" w:rsidRPr="007A683D" w:rsidRDefault="004F686E" w:rsidP="004F686E">
            <w:pPr>
              <w:pStyle w:val="List2"/>
              <w:jc w:val="both"/>
              <w:rPr>
                <w:color w:val="000000"/>
              </w:rPr>
            </w:pPr>
            <w:r w:rsidRPr="007A683D">
              <w:rPr>
                <w:color w:val="000000"/>
              </w:rPr>
              <w:t xml:space="preserve">* Samuel Beckett, </w:t>
            </w:r>
            <w:r w:rsidRPr="007A683D">
              <w:rPr>
                <w:i/>
                <w:iCs/>
                <w:color w:val="000000"/>
              </w:rPr>
              <w:t>Nu eu,</w:t>
            </w:r>
            <w:r w:rsidRPr="007A683D">
              <w:rPr>
                <w:color w:val="000000"/>
              </w:rPr>
              <w:t xml:space="preserve"> în </w:t>
            </w:r>
            <w:r w:rsidRPr="007A683D">
              <w:rPr>
                <w:i/>
                <w:iCs/>
                <w:color w:val="000000"/>
              </w:rPr>
              <w:t>Teatru</w:t>
            </w:r>
            <w:r w:rsidRPr="007A683D">
              <w:rPr>
                <w:color w:val="000000"/>
              </w:rPr>
              <w:t xml:space="preserve">, trad. Anca Măniuţiu, Fundaţia Culturala „Camil Petrescu prin Editura Cheiron, Bucureşti, 2007, pp. 89-101, </w:t>
            </w:r>
          </w:p>
          <w:p w14:paraId="7E1D0FCD" w14:textId="77777777" w:rsidR="004F686E" w:rsidRPr="007A683D" w:rsidRDefault="004F686E" w:rsidP="004F686E">
            <w:pPr>
              <w:pStyle w:val="List2"/>
              <w:jc w:val="both"/>
              <w:rPr>
                <w:color w:val="000000"/>
              </w:rPr>
            </w:pPr>
            <w:r w:rsidRPr="007A683D">
              <w:rPr>
                <w:color w:val="000000"/>
              </w:rPr>
              <w:t>*Samuel Beckett,</w:t>
            </w:r>
            <w:r w:rsidRPr="007A683D">
              <w:rPr>
                <w:i/>
                <w:iCs/>
                <w:color w:val="000000"/>
              </w:rPr>
              <w:t xml:space="preserve"> Ce zile frumoase</w:t>
            </w:r>
            <w:r w:rsidRPr="007A683D">
              <w:rPr>
                <w:color w:val="000000"/>
              </w:rPr>
              <w:t xml:space="preserve">, în </w:t>
            </w:r>
            <w:r w:rsidRPr="007A683D">
              <w:rPr>
                <w:i/>
                <w:iCs/>
                <w:color w:val="000000"/>
              </w:rPr>
              <w:t>Teatru,</w:t>
            </w:r>
            <w:r w:rsidRPr="007A683D">
              <w:rPr>
                <w:color w:val="000000"/>
              </w:rPr>
              <w:t xml:space="preserve"> trad. Anca Măniuţiu, Fundaţia Culturala „Camil Petrescu prin Editura Cheiron, Bucureşti, 2007pp. 27-67.</w:t>
            </w:r>
          </w:p>
          <w:p w14:paraId="3BF41532" w14:textId="77777777" w:rsidR="004F686E" w:rsidRPr="007A683D" w:rsidRDefault="004F686E" w:rsidP="004F686E">
            <w:pPr>
              <w:pStyle w:val="List2"/>
              <w:jc w:val="both"/>
              <w:rPr>
                <w:color w:val="000000"/>
              </w:rPr>
            </w:pPr>
            <w:r w:rsidRPr="007A683D">
              <w:rPr>
                <w:color w:val="000000"/>
              </w:rPr>
              <w:t xml:space="preserve">*Eugen Ionescu, </w:t>
            </w:r>
            <w:r w:rsidRPr="007A683D">
              <w:rPr>
                <w:i/>
                <w:color w:val="000000"/>
              </w:rPr>
              <w:t>Pietonul aerului</w:t>
            </w:r>
            <w:r w:rsidRPr="007A683D">
              <w:rPr>
                <w:color w:val="000000"/>
              </w:rPr>
              <w:t xml:space="preserve">, în </w:t>
            </w:r>
            <w:r w:rsidRPr="007A683D">
              <w:rPr>
                <w:i/>
                <w:iCs/>
                <w:color w:val="000000"/>
              </w:rPr>
              <w:t xml:space="preserve">Teatru </w:t>
            </w:r>
            <w:r w:rsidRPr="007A683D">
              <w:rPr>
                <w:color w:val="000000"/>
              </w:rPr>
              <w:t>vol. 2, trad. Marcel Aderca, Minerva, BPT, Bucureşti, 1970, pp. 5-135.</w:t>
            </w:r>
          </w:p>
          <w:p w14:paraId="695B5960" w14:textId="470692D1" w:rsidR="004F686E" w:rsidRPr="004F686E" w:rsidRDefault="004F686E" w:rsidP="004F686E">
            <w:pPr>
              <w:pStyle w:val="List2"/>
              <w:jc w:val="both"/>
              <w:rPr>
                <w:color w:val="000000"/>
              </w:rPr>
            </w:pPr>
            <w:r w:rsidRPr="007A683D">
              <w:rPr>
                <w:color w:val="000000"/>
              </w:rPr>
              <w:t xml:space="preserve">* Eugen Ionescu, </w:t>
            </w:r>
            <w:r w:rsidRPr="007A683D">
              <w:rPr>
                <w:i/>
                <w:iCs/>
                <w:color w:val="000000"/>
              </w:rPr>
              <w:t>Scaunele</w:t>
            </w:r>
            <w:r w:rsidRPr="007A683D">
              <w:rPr>
                <w:color w:val="000000"/>
              </w:rPr>
              <w:t xml:space="preserve">, în </w:t>
            </w:r>
            <w:r w:rsidRPr="007A683D">
              <w:rPr>
                <w:i/>
                <w:iCs/>
                <w:color w:val="000000"/>
              </w:rPr>
              <w:t xml:space="preserve">Teatru </w:t>
            </w:r>
            <w:r w:rsidRPr="007A683D">
              <w:rPr>
                <w:color w:val="000000"/>
              </w:rPr>
              <w:t>vol. 1, trad. Elena Vianu, Minerva, BPT, Bucureşti, 1970, pp. 133-193.</w:t>
            </w:r>
          </w:p>
          <w:p w14:paraId="7080AB0A" w14:textId="77777777" w:rsidR="004F686E" w:rsidRPr="007A683D" w:rsidRDefault="004F686E" w:rsidP="004F686E">
            <w:pPr>
              <w:tabs>
                <w:tab w:val="left" w:pos="2715"/>
              </w:tabs>
              <w:spacing w:after="0" w:line="240" w:lineRule="auto"/>
              <w:ind w:firstLine="426"/>
              <w:rPr>
                <w:rFonts w:ascii="Times New Roman" w:hAnsi="Times New Roman"/>
                <w:i/>
                <w:color w:val="000000"/>
              </w:rPr>
            </w:pPr>
            <w:r w:rsidRPr="007A683D">
              <w:rPr>
                <w:rFonts w:ascii="Times New Roman" w:hAnsi="Times New Roman"/>
                <w:i/>
                <w:color w:val="000000"/>
              </w:rPr>
              <w:t>Jean GENET, Le Balcon, Cameristele, Negrii</w:t>
            </w:r>
          </w:p>
          <w:p w14:paraId="65706CFD" w14:textId="3DCB9707" w:rsidR="004F686E" w:rsidRPr="00C02345" w:rsidRDefault="004F686E" w:rsidP="00A10950">
            <w:pPr>
              <w:tabs>
                <w:tab w:val="left" w:pos="2715"/>
              </w:tabs>
              <w:spacing w:after="0" w:line="240" w:lineRule="auto"/>
              <w:rPr>
                <w:rFonts w:ascii="Cambria" w:hAnsi="Cambria"/>
                <w:sz w:val="20"/>
                <w:szCs w:val="20"/>
              </w:rPr>
            </w:pPr>
          </w:p>
        </w:tc>
      </w:tr>
      <w:tr w:rsidR="004F686E" w:rsidRPr="00C02345" w14:paraId="32814A93" w14:textId="77777777" w:rsidTr="00A10950">
        <w:trPr>
          <w:trHeight w:val="284"/>
        </w:trPr>
        <w:tc>
          <w:tcPr>
            <w:tcW w:w="10491" w:type="dxa"/>
            <w:gridSpan w:val="3"/>
            <w:vAlign w:val="center"/>
          </w:tcPr>
          <w:p w14:paraId="1E8D6C52" w14:textId="77777777" w:rsidR="004F686E" w:rsidRPr="00C02345" w:rsidRDefault="004F686E" w:rsidP="00A10950">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4DC46F0B" w14:textId="77777777" w:rsidR="004B74E0" w:rsidRPr="007A683D" w:rsidRDefault="004B74E0" w:rsidP="004B74E0">
            <w:pPr>
              <w:numPr>
                <w:ilvl w:val="0"/>
                <w:numId w:val="4"/>
              </w:numPr>
              <w:spacing w:after="0" w:line="240" w:lineRule="auto"/>
              <w:jc w:val="both"/>
              <w:rPr>
                <w:rFonts w:ascii="Times New Roman" w:hAnsi="Times New Roman"/>
              </w:rPr>
            </w:pPr>
            <w:r w:rsidRPr="007A683D">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03E4CAD2" w14:textId="77777777" w:rsidR="004B74E0" w:rsidRPr="007A683D" w:rsidRDefault="004B74E0" w:rsidP="004B74E0">
            <w:pPr>
              <w:numPr>
                <w:ilvl w:val="0"/>
                <w:numId w:val="4"/>
              </w:numPr>
              <w:spacing w:after="0" w:line="240" w:lineRule="auto"/>
              <w:jc w:val="both"/>
              <w:rPr>
                <w:rFonts w:ascii="Times New Roman" w:hAnsi="Times New Roman"/>
              </w:rPr>
            </w:pPr>
            <w:r w:rsidRPr="007A683D">
              <w:rPr>
                <w:rFonts w:ascii="Times New Roman" w:hAnsi="Times New Roman"/>
              </w:rPr>
              <w:t>Temele de studiu propuse de acest curs şi seminar corespund unor câmpuri variate de activitate socio-profesională, definite de diverse asociaţii profesionale.</w:t>
            </w:r>
          </w:p>
          <w:p w14:paraId="7B459B40" w14:textId="77777777" w:rsidR="004B74E0" w:rsidRPr="007A683D" w:rsidRDefault="004B74E0" w:rsidP="004B74E0">
            <w:pPr>
              <w:numPr>
                <w:ilvl w:val="0"/>
                <w:numId w:val="4"/>
              </w:numPr>
              <w:spacing w:after="0" w:line="240" w:lineRule="auto"/>
              <w:jc w:val="both"/>
              <w:rPr>
                <w:rFonts w:ascii="Times New Roman" w:hAnsi="Times New Roman"/>
              </w:rPr>
            </w:pPr>
            <w:r w:rsidRPr="007A683D">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4B74E0" w:rsidRDefault="0084568F" w:rsidP="004B74E0">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5CC4022F" w:rsidR="00357598" w:rsidRPr="00357598" w:rsidRDefault="004B74E0" w:rsidP="00373CCF">
            <w:pPr>
              <w:spacing w:after="0" w:line="240" w:lineRule="auto"/>
              <w:rPr>
                <w:rFonts w:ascii="Cambria" w:hAnsi="Cambria"/>
                <w:sz w:val="20"/>
                <w:szCs w:val="20"/>
              </w:rPr>
            </w:pPr>
            <w:r w:rsidRPr="007A683D">
              <w:rPr>
                <w:rFonts w:ascii="Times New Roman" w:hAnsi="Times New Roman"/>
              </w:rPr>
              <w:t>Asimilarea inteligentă a conceptelor folosite la curs, capacitatea de înţelegere personală a materiei, coerenţa, creativitatea.</w:t>
            </w: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0560F15D" w:rsidR="00357598" w:rsidRPr="00357598" w:rsidRDefault="004B74E0" w:rsidP="00373CCF">
            <w:pPr>
              <w:spacing w:after="0" w:line="240" w:lineRule="auto"/>
              <w:rPr>
                <w:rFonts w:ascii="Cambria" w:hAnsi="Cambria"/>
                <w:sz w:val="20"/>
                <w:szCs w:val="20"/>
              </w:rPr>
            </w:pPr>
            <w:r w:rsidRPr="007A683D">
              <w:rPr>
                <w:rFonts w:ascii="Times New Roman" w:hAnsi="Times New Roman"/>
              </w:rPr>
              <w:t>5</w:t>
            </w:r>
            <w:r>
              <w:rPr>
                <w:rFonts w:ascii="Times New Roman" w:hAnsi="Times New Roman"/>
              </w:rPr>
              <w:t>0</w:t>
            </w:r>
            <w:r w:rsidRPr="007A683D">
              <w:rPr>
                <w:rFonts w:ascii="Times New Roman" w:hAnsi="Times New Roman"/>
              </w:rPr>
              <w:t>%</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68A8B465" w:rsidR="00357598" w:rsidRPr="00357598" w:rsidRDefault="004B74E0" w:rsidP="00373CCF">
            <w:pPr>
              <w:spacing w:after="0" w:line="240" w:lineRule="auto"/>
              <w:rPr>
                <w:rFonts w:ascii="Cambria" w:hAnsi="Cambria"/>
                <w:sz w:val="20"/>
                <w:szCs w:val="20"/>
              </w:rPr>
            </w:pPr>
            <w:r w:rsidRPr="007A683D">
              <w:rPr>
                <w:rFonts w:ascii="Times New Roman" w:hAnsi="Times New Roman"/>
              </w:rPr>
              <w:t>Definirea corectă a termenilor de specialitate și capacitatea de a analiza o imagine teatrală și de a argumenta afirmațiile făcute.</w:t>
            </w: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656A98BB" w14:textId="1B32B39F" w:rsidR="00357598" w:rsidRPr="00357598" w:rsidRDefault="004B74E0" w:rsidP="00373CCF">
            <w:pPr>
              <w:spacing w:after="0" w:line="240" w:lineRule="auto"/>
              <w:rPr>
                <w:rFonts w:ascii="Cambria" w:hAnsi="Cambria"/>
                <w:sz w:val="20"/>
                <w:szCs w:val="20"/>
              </w:rPr>
            </w:pPr>
            <w:r w:rsidRPr="007A683D">
              <w:rPr>
                <w:rFonts w:ascii="Times New Roman" w:hAnsi="Times New Roman"/>
              </w:rPr>
              <w:t>Prezenţă, implicare activă, participare la discuţii, capacitatea de a interacţiona  constructiv cu colegii şi cadrul didactic</w:t>
            </w:r>
          </w:p>
        </w:tc>
        <w:tc>
          <w:tcPr>
            <w:tcW w:w="2409" w:type="dxa"/>
            <w:vAlign w:val="center"/>
          </w:tcPr>
          <w:p w14:paraId="6BA16CBE" w14:textId="77777777" w:rsidR="004B74E0" w:rsidRPr="007A683D" w:rsidRDefault="004B74E0" w:rsidP="004B74E0">
            <w:pPr>
              <w:spacing w:after="0" w:line="240" w:lineRule="auto"/>
              <w:rPr>
                <w:rFonts w:ascii="Times New Roman" w:hAnsi="Times New Roman"/>
              </w:rPr>
            </w:pPr>
            <w:r w:rsidRPr="007A683D">
              <w:rPr>
                <w:rFonts w:ascii="Times New Roman" w:hAnsi="Times New Roman"/>
              </w:rPr>
              <w:t>Evaluare pe parcursul semestrului, prin observare directă din partea cadrului didactic.</w:t>
            </w:r>
          </w:p>
          <w:p w14:paraId="45722AA8" w14:textId="2AD59815" w:rsidR="00357598" w:rsidRPr="00357598" w:rsidRDefault="004B74E0" w:rsidP="004B74E0">
            <w:pPr>
              <w:spacing w:after="0" w:line="240" w:lineRule="auto"/>
              <w:rPr>
                <w:rFonts w:ascii="Cambria" w:hAnsi="Cambria"/>
                <w:sz w:val="20"/>
                <w:szCs w:val="20"/>
              </w:rPr>
            </w:pPr>
            <w:r w:rsidRPr="007A683D">
              <w:rPr>
                <w:rFonts w:ascii="Times New Roman" w:hAnsi="Times New Roman"/>
              </w:rPr>
              <w:t>Lucrări scrise de verificare punctuală</w:t>
            </w:r>
          </w:p>
        </w:tc>
        <w:tc>
          <w:tcPr>
            <w:tcW w:w="2694" w:type="dxa"/>
            <w:vAlign w:val="center"/>
          </w:tcPr>
          <w:p w14:paraId="47DB3803" w14:textId="2548EDF6" w:rsidR="00357598" w:rsidRPr="00357598" w:rsidRDefault="004B74E0" w:rsidP="00373CCF">
            <w:pPr>
              <w:spacing w:after="0" w:line="240" w:lineRule="auto"/>
              <w:rPr>
                <w:rFonts w:ascii="Cambria" w:hAnsi="Cambria"/>
                <w:sz w:val="20"/>
                <w:szCs w:val="20"/>
              </w:rPr>
            </w:pPr>
            <w:r w:rsidRPr="007A683D">
              <w:rPr>
                <w:rFonts w:ascii="Times New Roman" w:hAnsi="Times New Roman"/>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12001063" w:rsidR="00357598" w:rsidRPr="00357598" w:rsidRDefault="004B74E0" w:rsidP="00373CCF">
            <w:pPr>
              <w:spacing w:after="0" w:line="240" w:lineRule="auto"/>
              <w:rPr>
                <w:rFonts w:ascii="Cambria" w:hAnsi="Cambria"/>
                <w:sz w:val="20"/>
                <w:szCs w:val="20"/>
              </w:rPr>
            </w:pPr>
            <w:r w:rsidRPr="007A683D">
              <w:rPr>
                <w:rFonts w:ascii="Times New Roman" w:hAnsi="Times New Roman"/>
              </w:rPr>
              <w:t>Asimilarea inteligentă a conceptelor folosite la curs, capacitatea de înţelegere personală a materiei, coerenţa, creativitatea.</w:t>
            </w:r>
          </w:p>
        </w:tc>
        <w:tc>
          <w:tcPr>
            <w:tcW w:w="2409" w:type="dxa"/>
            <w:vAlign w:val="center"/>
          </w:tcPr>
          <w:p w14:paraId="24AF3BCF" w14:textId="30C243E4" w:rsidR="00357598" w:rsidRPr="00357598" w:rsidRDefault="004B74E0" w:rsidP="00373CCF">
            <w:pPr>
              <w:spacing w:after="0" w:line="240" w:lineRule="auto"/>
              <w:rPr>
                <w:rFonts w:ascii="Cambria" w:hAnsi="Cambria"/>
                <w:sz w:val="20"/>
                <w:szCs w:val="20"/>
              </w:rPr>
            </w:pPr>
            <w:r w:rsidRPr="007A683D">
              <w:rPr>
                <w:rFonts w:ascii="Times New Roman" w:hAnsi="Times New Roman"/>
              </w:rPr>
              <w:t>Expunere powerpoint în cadrul seminarului și lucrare scrisă – analiza unei piese propuse prin studiul comparativ al unor opere artistice aparţinând curentelor plastice ale anilor 1960.</w:t>
            </w:r>
          </w:p>
        </w:tc>
        <w:tc>
          <w:tcPr>
            <w:tcW w:w="2694" w:type="dxa"/>
            <w:vAlign w:val="center"/>
          </w:tcPr>
          <w:p w14:paraId="7196415F" w14:textId="4D24BB96" w:rsidR="00357598" w:rsidRPr="00357598" w:rsidRDefault="004B74E0" w:rsidP="00373CCF">
            <w:pPr>
              <w:spacing w:after="0" w:line="240" w:lineRule="auto"/>
              <w:rPr>
                <w:rFonts w:ascii="Cambria" w:hAnsi="Cambria"/>
                <w:sz w:val="20"/>
                <w:szCs w:val="20"/>
              </w:rPr>
            </w:pPr>
            <w:r w:rsidRPr="007A683D">
              <w:rPr>
                <w:rFonts w:ascii="Times New Roman" w:hAnsi="Times New Roman"/>
              </w:rPr>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66D94E30" w14:textId="77777777" w:rsidR="004B74E0" w:rsidRPr="007A683D" w:rsidRDefault="00357598" w:rsidP="004B74E0">
            <w:pPr>
              <w:numPr>
                <w:ilvl w:val="0"/>
                <w:numId w:val="3"/>
              </w:numPr>
              <w:spacing w:after="0" w:line="240" w:lineRule="auto"/>
              <w:jc w:val="both"/>
              <w:rPr>
                <w:rFonts w:ascii="Times New Roman" w:hAnsi="Times New Roman"/>
              </w:rPr>
            </w:pPr>
            <w:r w:rsidRPr="00357598">
              <w:rPr>
                <w:rFonts w:ascii="Cambria" w:hAnsi="Cambria"/>
                <w:sz w:val="20"/>
                <w:szCs w:val="20"/>
              </w:rPr>
              <w:lastRenderedPageBreak/>
              <w:t xml:space="preserve"> </w:t>
            </w:r>
            <w:r w:rsidR="004B74E0" w:rsidRPr="007A683D">
              <w:rPr>
                <w:rFonts w:ascii="Times New Roman" w:hAnsi="Times New Roman"/>
              </w:rPr>
              <w:t>La verificarea pe parcurs, standardul minim de performanţă este cel puţin nota 5(cinci) ca medie a diferitelor verificări pe parcurs, prin care să se dovedească – din partea studentului – asimilarea informaţiilor de bază utilizate pe parcursul semestrului.</w:t>
            </w:r>
          </w:p>
          <w:p w14:paraId="39997B6D" w14:textId="77777777" w:rsidR="004B74E0" w:rsidRPr="007A683D" w:rsidRDefault="004B74E0" w:rsidP="004B74E0">
            <w:pPr>
              <w:numPr>
                <w:ilvl w:val="0"/>
                <w:numId w:val="3"/>
              </w:numPr>
              <w:spacing w:after="0" w:line="240" w:lineRule="auto"/>
              <w:jc w:val="both"/>
              <w:rPr>
                <w:rFonts w:ascii="Times New Roman" w:hAnsi="Times New Roman"/>
              </w:rPr>
            </w:pPr>
            <w:r w:rsidRPr="007A683D">
              <w:rPr>
                <w:rFonts w:ascii="Times New Roman" w:hAnsi="Times New Roman"/>
              </w:rPr>
              <w:t>La lucrarea predată, standardul minim de performanţă este susţinerea temei alese în faţa colegilor, şi predarea în scris a acesteia, prin care să se dovedească – din partea studentului – înţelegerea conceptelor utilizate pe parcursul semestrului.</w:t>
            </w:r>
          </w:p>
          <w:p w14:paraId="5020E554" w14:textId="77777777" w:rsidR="004B74E0" w:rsidRPr="007A683D" w:rsidRDefault="004B74E0" w:rsidP="004B74E0">
            <w:pPr>
              <w:numPr>
                <w:ilvl w:val="0"/>
                <w:numId w:val="3"/>
              </w:numPr>
              <w:spacing w:after="0" w:line="240" w:lineRule="auto"/>
              <w:jc w:val="both"/>
              <w:rPr>
                <w:rFonts w:ascii="Times New Roman" w:hAnsi="Times New Roman"/>
              </w:rPr>
            </w:pPr>
            <w:r w:rsidRPr="007A683D">
              <w:rPr>
                <w:rFonts w:ascii="Times New Roman" w:hAnsi="Times New Roman"/>
                <w:b/>
              </w:rPr>
              <w:t xml:space="preserve">Nesusţinerea orală </w:t>
            </w:r>
            <w:r w:rsidRPr="007A683D">
              <w:rPr>
                <w:rFonts w:ascii="Times New Roman" w:hAnsi="Times New Roman"/>
              </w:rPr>
              <w:t xml:space="preserve">a lucrărilor de seminar la data stabilită, </w:t>
            </w:r>
            <w:r w:rsidRPr="007A683D">
              <w:rPr>
                <w:rFonts w:ascii="Times New Roman" w:hAnsi="Times New Roman"/>
                <w:b/>
              </w:rPr>
              <w:t>fără anunţarea în prealabil</w:t>
            </w:r>
            <w:r w:rsidRPr="007A683D">
              <w:rPr>
                <w:rFonts w:ascii="Times New Roman" w:hAnsi="Times New Roman"/>
              </w:rPr>
              <w:t xml:space="preserve"> a profesorului, atrage după sine scăderea din oficiu a </w:t>
            </w:r>
            <w:r w:rsidRPr="007A683D">
              <w:rPr>
                <w:rFonts w:ascii="Times New Roman" w:hAnsi="Times New Roman"/>
                <w:b/>
                <w:i/>
              </w:rPr>
              <w:t>două puncte</w:t>
            </w:r>
            <w:r w:rsidRPr="007A683D">
              <w:rPr>
                <w:rFonts w:ascii="Times New Roman" w:hAnsi="Times New Roman"/>
              </w:rPr>
              <w:t xml:space="preserve"> din nota lucrării predate ulterior. </w:t>
            </w:r>
            <w:r w:rsidRPr="007A683D">
              <w:rPr>
                <w:rFonts w:ascii="Times New Roman" w:hAnsi="Times New Roman"/>
                <w:b/>
              </w:rPr>
              <w:t>O lucrare de seminar nesusţinută şi nepredată</w:t>
            </w:r>
            <w:r w:rsidRPr="007A683D">
              <w:rPr>
                <w:rFonts w:ascii="Times New Roman" w:hAnsi="Times New Roman"/>
              </w:rPr>
              <w:t xml:space="preserve"> înainte de finalul semestrului va fi notată cu </w:t>
            </w:r>
            <w:r w:rsidRPr="007A683D">
              <w:rPr>
                <w:rFonts w:ascii="Times New Roman" w:hAnsi="Times New Roman"/>
                <w:b/>
                <w:i/>
              </w:rPr>
              <w:t>nota 3 (trei)</w:t>
            </w:r>
            <w:r w:rsidRPr="007A683D">
              <w:rPr>
                <w:rFonts w:ascii="Times New Roman" w:hAnsi="Times New Roman"/>
              </w:rPr>
              <w:t>.</w:t>
            </w:r>
          </w:p>
          <w:p w14:paraId="19C84765" w14:textId="190AB477" w:rsidR="00357598" w:rsidRPr="00357598" w:rsidRDefault="00357598" w:rsidP="004B74E0">
            <w:pPr>
              <w:spacing w:before="120" w:after="0" w:line="240" w:lineRule="auto"/>
              <w:ind w:left="284"/>
              <w:rPr>
                <w:rFonts w:ascii="Cambria" w:hAnsi="Cambria"/>
                <w:sz w:val="20"/>
                <w:szCs w:val="20"/>
              </w:rPr>
            </w:pPr>
          </w:p>
          <w:p w14:paraId="3367B147" w14:textId="6829EBB6" w:rsidR="00357598" w:rsidRPr="004B74E0" w:rsidRDefault="004B74E0" w:rsidP="00373CCF">
            <w:pPr>
              <w:spacing w:after="0" w:line="240" w:lineRule="auto"/>
              <w:rPr>
                <w:rFonts w:ascii="Cambria" w:hAnsi="Cambria"/>
                <w:b/>
                <w:bCs/>
                <w:sz w:val="20"/>
                <w:szCs w:val="20"/>
              </w:rPr>
            </w:pPr>
            <w:r w:rsidRPr="004B74E0">
              <w:rPr>
                <w:rFonts w:ascii="Times New Roman" w:hAnsi="Times New Roman"/>
                <w:b/>
                <w:bCs/>
              </w:rPr>
              <w:t>Gestionarea Situaţiilor speciale</w:t>
            </w:r>
          </w:p>
          <w:p w14:paraId="4D39D34F" w14:textId="77777777" w:rsidR="004B74E0" w:rsidRPr="007A683D" w:rsidRDefault="004B74E0" w:rsidP="004B74E0">
            <w:pPr>
              <w:tabs>
                <w:tab w:val="num" w:pos="641"/>
              </w:tabs>
              <w:spacing w:after="0" w:line="240" w:lineRule="auto"/>
              <w:ind w:left="641" w:hanging="357"/>
              <w:jc w:val="both"/>
              <w:rPr>
                <w:rFonts w:ascii="Times New Roman" w:hAnsi="Times New Roman"/>
              </w:rPr>
            </w:pPr>
            <w:r w:rsidRPr="007A683D">
              <w:rPr>
                <w:rFonts w:ascii="Times New Roman" w:hAnsi="Times New Roman"/>
              </w:rPr>
              <w:t>Lipsa de onestitate academică – plagiat şi înşelăciune la examen sau la întocmirea referatelor – se sancţionează.</w:t>
            </w:r>
          </w:p>
          <w:p w14:paraId="3E6C6374" w14:textId="77777777" w:rsidR="004B74E0" w:rsidRPr="007A683D" w:rsidRDefault="004B74E0" w:rsidP="004B74E0">
            <w:pPr>
              <w:tabs>
                <w:tab w:val="num" w:pos="641"/>
              </w:tabs>
              <w:spacing w:after="0" w:line="240" w:lineRule="auto"/>
              <w:ind w:left="641" w:hanging="357"/>
              <w:jc w:val="both"/>
              <w:rPr>
                <w:rFonts w:ascii="Times New Roman" w:hAnsi="Times New Roman"/>
              </w:rPr>
            </w:pPr>
            <w:r w:rsidRPr="007A683D">
              <w:rPr>
                <w:rFonts w:ascii="Times New Roman" w:hAnsi="Times New Roman"/>
              </w:rPr>
              <w:t>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p w14:paraId="5F30263E" w14:textId="77777777" w:rsidR="004B74E0" w:rsidRPr="007A683D" w:rsidRDefault="004B74E0" w:rsidP="004B74E0">
            <w:pPr>
              <w:tabs>
                <w:tab w:val="num" w:pos="641"/>
              </w:tabs>
              <w:spacing w:after="0" w:line="240" w:lineRule="auto"/>
              <w:ind w:left="641" w:hanging="357"/>
              <w:jc w:val="both"/>
              <w:rPr>
                <w:rFonts w:ascii="Times New Roman" w:hAnsi="Times New Roman"/>
              </w:rPr>
            </w:pPr>
            <w:r w:rsidRPr="007A683D">
              <w:rPr>
                <w:rFonts w:ascii="Times New Roman" w:hAnsi="Times New Roman"/>
              </w:rPr>
              <w:t>Eventualele modificări în orar sau ale locului de desfăşurare a cursului/seminarului vor fi anunţate cu cel puţin 24 ore înainte la Avizier şi evidenţiate în orarul afişat.</w:t>
            </w:r>
          </w:p>
          <w:p w14:paraId="5537EED7" w14:textId="77777777" w:rsidR="004B74E0" w:rsidRPr="007A683D" w:rsidRDefault="004B74E0" w:rsidP="004B74E0">
            <w:pPr>
              <w:tabs>
                <w:tab w:val="num" w:pos="641"/>
              </w:tabs>
              <w:spacing w:after="0" w:line="240" w:lineRule="auto"/>
              <w:ind w:left="641" w:hanging="357"/>
              <w:jc w:val="both"/>
              <w:rPr>
                <w:rFonts w:ascii="Times New Roman" w:hAnsi="Times New Roman"/>
              </w:rPr>
            </w:pPr>
            <w:r w:rsidRPr="007A683D">
              <w:rPr>
                <w:rFonts w:ascii="Times New Roman" w:hAnsi="Times New Roman"/>
              </w:rPr>
              <w:t>În cazul întîrzierii titularului cursului/seminarului programat, studenţii vor aştepta 15 minute după care vor putea părăsi sala.</w:t>
            </w:r>
          </w:p>
          <w:p w14:paraId="2C08C47D" w14:textId="5DD29189" w:rsidR="00357598" w:rsidRPr="00357598" w:rsidRDefault="004B74E0" w:rsidP="004B74E0">
            <w:pPr>
              <w:spacing w:after="0" w:line="240" w:lineRule="auto"/>
              <w:rPr>
                <w:rFonts w:ascii="Cambria" w:hAnsi="Cambria"/>
                <w:sz w:val="20"/>
                <w:szCs w:val="20"/>
              </w:rPr>
            </w:pPr>
            <w:r w:rsidRPr="007A683D">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lastRenderedPageBreak/>
              <w:t>Data completării:</w:t>
            </w:r>
          </w:p>
          <w:p w14:paraId="6F85EC4B" w14:textId="4D3B9B32" w:rsidR="003C197C" w:rsidRPr="003C197C" w:rsidRDefault="00054D29"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6F6C" w14:textId="77777777" w:rsidR="00CB7D5C" w:rsidRDefault="00CB7D5C" w:rsidP="00D12BC3">
      <w:pPr>
        <w:spacing w:after="0" w:line="240" w:lineRule="auto"/>
      </w:pPr>
      <w:r>
        <w:separator/>
      </w:r>
    </w:p>
  </w:endnote>
  <w:endnote w:type="continuationSeparator" w:id="0">
    <w:p w14:paraId="072FD549" w14:textId="77777777" w:rsidR="00CB7D5C" w:rsidRDefault="00CB7D5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74E9" w14:textId="77777777" w:rsidR="00CB7D5C" w:rsidRDefault="00CB7D5C" w:rsidP="00D12BC3">
      <w:pPr>
        <w:spacing w:after="0" w:line="240" w:lineRule="auto"/>
      </w:pPr>
      <w:r>
        <w:separator/>
      </w:r>
    </w:p>
  </w:footnote>
  <w:footnote w:type="continuationSeparator" w:id="0">
    <w:p w14:paraId="11205162" w14:textId="77777777" w:rsidR="00CB7D5C" w:rsidRDefault="00CB7D5C"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088"/>
    <w:multiLevelType w:val="hybridMultilevel"/>
    <w:tmpl w:val="E454F246"/>
    <w:lvl w:ilvl="0" w:tplc="BBB8161C">
      <w:start w:val="1"/>
      <w:numFmt w:val="bullet"/>
      <w:lvlText w:val=""/>
      <w:lvlJc w:val="left"/>
      <w:pPr>
        <w:tabs>
          <w:tab w:val="num" w:pos="924"/>
        </w:tabs>
        <w:ind w:left="924"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2D25EC"/>
    <w:multiLevelType w:val="hybridMultilevel"/>
    <w:tmpl w:val="33F833F0"/>
    <w:lvl w:ilvl="0" w:tplc="DD349C5E">
      <w:start w:val="1"/>
      <w:numFmt w:val="decimal"/>
      <w:lvlText w:val="%1."/>
      <w:lvlJc w:val="left"/>
      <w:pPr>
        <w:ind w:left="720" w:hanging="360"/>
      </w:pPr>
      <w:rPr>
        <w:rFonts w:hint="default"/>
        <w:b/>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7E5470"/>
    <w:multiLevelType w:val="hybridMultilevel"/>
    <w:tmpl w:val="33F833F0"/>
    <w:lvl w:ilvl="0" w:tplc="FFFFFFFF">
      <w:start w:val="1"/>
      <w:numFmt w:val="decimal"/>
      <w:lvlText w:val="%1."/>
      <w:lvlJc w:val="left"/>
      <w:pPr>
        <w:ind w:left="720" w:hanging="360"/>
      </w:pPr>
      <w:rPr>
        <w:rFonts w:hint="default"/>
        <w:b/>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24110B"/>
    <w:multiLevelType w:val="hybridMultilevel"/>
    <w:tmpl w:val="33F833F0"/>
    <w:lvl w:ilvl="0" w:tplc="FFFFFFFF">
      <w:start w:val="1"/>
      <w:numFmt w:val="decimal"/>
      <w:lvlText w:val="%1."/>
      <w:lvlJc w:val="left"/>
      <w:pPr>
        <w:ind w:left="720" w:hanging="360"/>
      </w:pPr>
      <w:rPr>
        <w:rFonts w:hint="default"/>
        <w:b/>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2699678">
    <w:abstractNumId w:val="2"/>
  </w:num>
  <w:num w:numId="2" w16cid:durableId="421922726">
    <w:abstractNumId w:val="1"/>
  </w:num>
  <w:num w:numId="3" w16cid:durableId="1741975505">
    <w:abstractNumId w:val="3"/>
  </w:num>
  <w:num w:numId="4" w16cid:durableId="1498227276">
    <w:abstractNumId w:val="7"/>
  </w:num>
  <w:num w:numId="5" w16cid:durableId="297227717">
    <w:abstractNumId w:val="5"/>
  </w:num>
  <w:num w:numId="6" w16cid:durableId="1686323344">
    <w:abstractNumId w:val="4"/>
  </w:num>
  <w:num w:numId="7" w16cid:durableId="1167090030">
    <w:abstractNumId w:val="0"/>
  </w:num>
  <w:num w:numId="8" w16cid:durableId="529687892">
    <w:abstractNumId w:val="6"/>
  </w:num>
  <w:num w:numId="9" w16cid:durableId="3200134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54D29"/>
    <w:rsid w:val="00070B1E"/>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B74E0"/>
    <w:rsid w:val="004D2236"/>
    <w:rsid w:val="004E11FF"/>
    <w:rsid w:val="004E2C1F"/>
    <w:rsid w:val="004E578B"/>
    <w:rsid w:val="004F45E5"/>
    <w:rsid w:val="004F4B37"/>
    <w:rsid w:val="004F686E"/>
    <w:rsid w:val="0050720F"/>
    <w:rsid w:val="00551CC4"/>
    <w:rsid w:val="00586682"/>
    <w:rsid w:val="005B2BEB"/>
    <w:rsid w:val="005B66A9"/>
    <w:rsid w:val="005E100B"/>
    <w:rsid w:val="005E1610"/>
    <w:rsid w:val="005F30A6"/>
    <w:rsid w:val="006016CF"/>
    <w:rsid w:val="00606962"/>
    <w:rsid w:val="00627DF0"/>
    <w:rsid w:val="00632190"/>
    <w:rsid w:val="00687EE7"/>
    <w:rsid w:val="00694E26"/>
    <w:rsid w:val="006A3DD3"/>
    <w:rsid w:val="006B2EAE"/>
    <w:rsid w:val="006B6ABF"/>
    <w:rsid w:val="006D648A"/>
    <w:rsid w:val="006E276B"/>
    <w:rsid w:val="006F32EA"/>
    <w:rsid w:val="00706E3A"/>
    <w:rsid w:val="00711A49"/>
    <w:rsid w:val="007342EF"/>
    <w:rsid w:val="0074223A"/>
    <w:rsid w:val="007526F3"/>
    <w:rsid w:val="007566DE"/>
    <w:rsid w:val="007965C1"/>
    <w:rsid w:val="007C3C5F"/>
    <w:rsid w:val="007D0416"/>
    <w:rsid w:val="007D6BE3"/>
    <w:rsid w:val="00806F22"/>
    <w:rsid w:val="008119F8"/>
    <w:rsid w:val="00820A4F"/>
    <w:rsid w:val="008222A3"/>
    <w:rsid w:val="00827CA3"/>
    <w:rsid w:val="0083358D"/>
    <w:rsid w:val="0084063D"/>
    <w:rsid w:val="00840D8A"/>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0950"/>
    <w:rsid w:val="00A11BE1"/>
    <w:rsid w:val="00A2132C"/>
    <w:rsid w:val="00A23D3E"/>
    <w:rsid w:val="00A24211"/>
    <w:rsid w:val="00A4215F"/>
    <w:rsid w:val="00A713B0"/>
    <w:rsid w:val="00A74D64"/>
    <w:rsid w:val="00A82450"/>
    <w:rsid w:val="00AB0DE7"/>
    <w:rsid w:val="00B417DB"/>
    <w:rsid w:val="00B905A9"/>
    <w:rsid w:val="00BB4FAA"/>
    <w:rsid w:val="00BC7CDE"/>
    <w:rsid w:val="00BD3CB2"/>
    <w:rsid w:val="00BF17DD"/>
    <w:rsid w:val="00BF2C1C"/>
    <w:rsid w:val="00BF4F61"/>
    <w:rsid w:val="00C02345"/>
    <w:rsid w:val="00C15633"/>
    <w:rsid w:val="00C163AF"/>
    <w:rsid w:val="00C3571C"/>
    <w:rsid w:val="00C76710"/>
    <w:rsid w:val="00C9513E"/>
    <w:rsid w:val="00CA412A"/>
    <w:rsid w:val="00CB66F3"/>
    <w:rsid w:val="00CB7D5C"/>
    <w:rsid w:val="00CC781A"/>
    <w:rsid w:val="00CE2BF2"/>
    <w:rsid w:val="00D00111"/>
    <w:rsid w:val="00D06D01"/>
    <w:rsid w:val="00D12BC3"/>
    <w:rsid w:val="00D2397E"/>
    <w:rsid w:val="00D44828"/>
    <w:rsid w:val="00D51618"/>
    <w:rsid w:val="00D60DDF"/>
    <w:rsid w:val="00D70267"/>
    <w:rsid w:val="00D80899"/>
    <w:rsid w:val="00D841FF"/>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A10950"/>
    <w:pPr>
      <w:spacing w:after="0" w:line="240" w:lineRule="auto"/>
      <w:ind w:left="720" w:hanging="360"/>
    </w:pPr>
    <w:rPr>
      <w:rFonts w:ascii="Times New Roman" w:eastAsia="Times New Roman" w:hAnsi="Times New Roman" w:cs="Times New Roman"/>
      <w:kern w:val="0"/>
      <w14:ligatures w14:val="none"/>
    </w:rPr>
  </w:style>
  <w:style w:type="paragraph" w:styleId="BodyTextIndent">
    <w:name w:val="Body Text Indent"/>
    <w:basedOn w:val="Normal"/>
    <w:link w:val="BodyTextIndentChar"/>
    <w:rsid w:val="00D841FF"/>
    <w:pPr>
      <w:spacing w:after="0" w:line="240" w:lineRule="auto"/>
      <w:ind w:left="720"/>
      <w:jc w:val="both"/>
    </w:pPr>
    <w:rPr>
      <w:rFonts w:ascii="Tahoma" w:eastAsia="Times New Roman" w:hAnsi="Tahoma" w:cs="Times New Roman"/>
      <w:kern w:val="0"/>
      <w:sz w:val="20"/>
      <w:szCs w:val="20"/>
      <w:lang w:val="en-US"/>
      <w14:ligatures w14:val="none"/>
    </w:rPr>
  </w:style>
  <w:style w:type="character" w:customStyle="1" w:styleId="BodyTextIndentChar">
    <w:name w:val="Body Text Indent Char"/>
    <w:basedOn w:val="DefaultParagraphFont"/>
    <w:link w:val="BodyTextIndent"/>
    <w:rsid w:val="00D841FF"/>
    <w:rPr>
      <w:rFonts w:ascii="Tahoma" w:eastAsia="Times New Roman" w:hAnsi="Tahoma"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E0FC0AA6-D60F-499E-98ED-A1DFB6EEA31A}"/>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163</cp:revision>
  <dcterms:created xsi:type="dcterms:W3CDTF">2024-11-08T09:11:00Z</dcterms:created>
  <dcterms:modified xsi:type="dcterms:W3CDTF">2025-11-03T08:22:00Z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